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91757369" w:displacedByCustomXml="next"/>
    <w:sdt>
      <w:sdtPr>
        <w:rPr>
          <w:rFonts w:cs="Times New Roman"/>
          <w:b w:val="0"/>
          <w:bCs w:val="0"/>
          <w:i/>
          <w:sz w:val="24"/>
          <w:szCs w:val="24"/>
        </w:rPr>
        <w:id w:val="3241488"/>
        <w:docPartObj>
          <w:docPartGallery w:val="Table of Contents"/>
          <w:docPartUnique/>
        </w:docPartObj>
      </w:sdtPr>
      <w:sdtEndPr/>
      <w:sdtContent>
        <w:p w:rsidR="002259F1" w:rsidRPr="0021747C" w:rsidRDefault="002259F1" w:rsidP="00387442">
          <w:pPr>
            <w:pStyle w:val="Nadpis1"/>
            <w:spacing w:before="240" w:line="276" w:lineRule="auto"/>
            <w:ind w:left="644"/>
            <w:rPr>
              <w:sz w:val="24"/>
              <w:szCs w:val="24"/>
            </w:rPr>
          </w:pPr>
          <w:r w:rsidRPr="0021747C">
            <w:rPr>
              <w:sz w:val="24"/>
              <w:szCs w:val="24"/>
            </w:rPr>
            <w:t>Obsah</w:t>
          </w:r>
          <w:bookmarkEnd w:id="0"/>
        </w:p>
        <w:p w:rsidR="00ED43B8" w:rsidRPr="00ED43B8" w:rsidRDefault="00A26582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r w:rsidRPr="0021747C">
            <w:rPr>
              <w:rFonts w:cs="Arial"/>
              <w:i w:val="0"/>
            </w:rPr>
            <w:fldChar w:fldCharType="begin"/>
          </w:r>
          <w:r w:rsidR="002259F1" w:rsidRPr="0021747C">
            <w:rPr>
              <w:rFonts w:cs="Arial"/>
              <w:i w:val="0"/>
            </w:rPr>
            <w:instrText xml:space="preserve"> TOC \o "1-3" \h \z \u </w:instrText>
          </w:r>
          <w:r w:rsidRPr="0021747C">
            <w:rPr>
              <w:rFonts w:cs="Arial"/>
              <w:i w:val="0"/>
            </w:rPr>
            <w:fldChar w:fldCharType="separate"/>
          </w:r>
          <w:hyperlink w:anchor="_Toc491757369" w:history="1">
            <w:r w:rsidR="00ED43B8" w:rsidRPr="00ED43B8">
              <w:rPr>
                <w:rStyle w:val="Hypertextovodkaz"/>
                <w:i w:val="0"/>
                <w:noProof/>
              </w:rPr>
              <w:t>1.</w:t>
            </w:r>
            <w:r w:rsidR="00ED43B8"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ED43B8" w:rsidRPr="00ED43B8">
              <w:rPr>
                <w:rStyle w:val="Hypertextovodkaz"/>
                <w:i w:val="0"/>
                <w:noProof/>
              </w:rPr>
              <w:t>Obsah</w:t>
            </w:r>
            <w:r w:rsidR="00ED43B8" w:rsidRPr="00ED43B8">
              <w:rPr>
                <w:i w:val="0"/>
                <w:noProof/>
                <w:webHidden/>
              </w:rPr>
              <w:tab/>
            </w:r>
            <w:r w:rsidR="00ED43B8" w:rsidRPr="00ED43B8">
              <w:rPr>
                <w:i w:val="0"/>
                <w:noProof/>
                <w:webHidden/>
              </w:rPr>
              <w:fldChar w:fldCharType="begin"/>
            </w:r>
            <w:r w:rsidR="00ED43B8" w:rsidRPr="00ED43B8">
              <w:rPr>
                <w:i w:val="0"/>
                <w:noProof/>
                <w:webHidden/>
              </w:rPr>
              <w:instrText xml:space="preserve"> PAGEREF _Toc491757369 \h </w:instrText>
            </w:r>
            <w:r w:rsidR="00ED43B8" w:rsidRPr="00ED43B8">
              <w:rPr>
                <w:i w:val="0"/>
                <w:noProof/>
                <w:webHidden/>
              </w:rPr>
            </w:r>
            <w:r w:rsidR="00ED43B8" w:rsidRPr="00ED43B8">
              <w:rPr>
                <w:i w:val="0"/>
                <w:noProof/>
                <w:webHidden/>
              </w:rPr>
              <w:fldChar w:fldCharType="separate"/>
            </w:r>
            <w:r w:rsidR="00ED43B8" w:rsidRPr="00ED43B8">
              <w:rPr>
                <w:i w:val="0"/>
                <w:noProof/>
                <w:webHidden/>
              </w:rPr>
              <w:t>1</w:t>
            </w:r>
            <w:r w:rsidR="00ED43B8"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57370" w:history="1">
            <w:r w:rsidRPr="00ED43B8">
              <w:rPr>
                <w:rStyle w:val="Hypertextovodkaz"/>
                <w:i w:val="0"/>
                <w:noProof/>
              </w:rPr>
              <w:t>2.</w:t>
            </w:r>
            <w:r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i w:val="0"/>
                <w:noProof/>
              </w:rPr>
              <w:t>Identifikační údaje stavby</w:t>
            </w:r>
            <w:r w:rsidRPr="00ED43B8">
              <w:rPr>
                <w:i w:val="0"/>
                <w:noProof/>
                <w:webHidden/>
              </w:rPr>
              <w:tab/>
            </w:r>
            <w:r w:rsidRPr="00ED43B8">
              <w:rPr>
                <w:i w:val="0"/>
                <w:noProof/>
                <w:webHidden/>
              </w:rPr>
              <w:fldChar w:fldCharType="begin"/>
            </w:r>
            <w:r w:rsidRPr="00ED43B8">
              <w:rPr>
                <w:i w:val="0"/>
                <w:noProof/>
                <w:webHidden/>
              </w:rPr>
              <w:instrText xml:space="preserve"> PAGEREF _Toc491757370 \h </w:instrText>
            </w:r>
            <w:r w:rsidRPr="00ED43B8">
              <w:rPr>
                <w:i w:val="0"/>
                <w:noProof/>
                <w:webHidden/>
              </w:rPr>
            </w:r>
            <w:r w:rsidRPr="00ED43B8">
              <w:rPr>
                <w:i w:val="0"/>
                <w:noProof/>
                <w:webHidden/>
              </w:rPr>
              <w:fldChar w:fldCharType="separate"/>
            </w:r>
            <w:r w:rsidRPr="00ED43B8">
              <w:rPr>
                <w:i w:val="0"/>
                <w:noProof/>
                <w:webHidden/>
              </w:rPr>
              <w:t>2</w:t>
            </w:r>
            <w:r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57371" w:history="1">
            <w:r w:rsidRPr="00ED43B8">
              <w:rPr>
                <w:rStyle w:val="Hypertextovodkaz"/>
                <w:i w:val="0"/>
                <w:noProof/>
              </w:rPr>
              <w:t>2.</w:t>
            </w:r>
            <w:r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i w:val="0"/>
                <w:noProof/>
              </w:rPr>
              <w:t>Úvod</w:t>
            </w:r>
            <w:r w:rsidRPr="00ED43B8">
              <w:rPr>
                <w:i w:val="0"/>
                <w:noProof/>
                <w:webHidden/>
              </w:rPr>
              <w:tab/>
            </w:r>
            <w:r w:rsidRPr="00ED43B8">
              <w:rPr>
                <w:i w:val="0"/>
                <w:noProof/>
                <w:webHidden/>
              </w:rPr>
              <w:fldChar w:fldCharType="begin"/>
            </w:r>
            <w:r w:rsidRPr="00ED43B8">
              <w:rPr>
                <w:i w:val="0"/>
                <w:noProof/>
                <w:webHidden/>
              </w:rPr>
              <w:instrText xml:space="preserve"> PAGEREF _Toc491757371 \h </w:instrText>
            </w:r>
            <w:r w:rsidRPr="00ED43B8">
              <w:rPr>
                <w:i w:val="0"/>
                <w:noProof/>
                <w:webHidden/>
              </w:rPr>
            </w:r>
            <w:r w:rsidRPr="00ED43B8">
              <w:rPr>
                <w:i w:val="0"/>
                <w:noProof/>
                <w:webHidden/>
              </w:rPr>
              <w:fldChar w:fldCharType="separate"/>
            </w:r>
            <w:r w:rsidRPr="00ED43B8">
              <w:rPr>
                <w:i w:val="0"/>
                <w:noProof/>
                <w:webHidden/>
              </w:rPr>
              <w:t>2</w:t>
            </w:r>
            <w:r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2" w:history="1">
            <w:r w:rsidRPr="00ED43B8">
              <w:rPr>
                <w:rStyle w:val="Hypertextovodkaz"/>
                <w:noProof/>
              </w:rPr>
              <w:t>2.1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Výchozí podklady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_Toc491757372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2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3" w:history="1">
            <w:r w:rsidRPr="00ED43B8">
              <w:rPr>
                <w:rStyle w:val="Hypertextovodkaz"/>
                <w:noProof/>
              </w:rPr>
              <w:t>2.2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Použité předpisy a obecné technické normy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_Toc491757373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2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4" w:history="1">
            <w:r w:rsidRPr="00ED43B8">
              <w:rPr>
                <w:rStyle w:val="Hypertextovodkaz"/>
                <w:noProof/>
              </w:rPr>
              <w:t>2.3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Výpočtové hodnoty klimatických poměrů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_Toc491757374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3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5" w:history="1">
            <w:r w:rsidRPr="00ED43B8">
              <w:rPr>
                <w:rStyle w:val="Hypertextovodkaz"/>
                <w:noProof/>
              </w:rPr>
              <w:t>2.4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Zadávací parametry, bilance potřeb tepla a požadavky na vytápění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_Toc491757375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3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6" w:history="1">
            <w:r w:rsidRPr="00ED43B8">
              <w:rPr>
                <w:rStyle w:val="Hypertextovodkaz"/>
                <w:noProof/>
              </w:rPr>
              <w:t>2.4.1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Zadávací parametry teplot jednotlivých místností pro výpočet tepelných ztrát: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_Toc491757376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3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7" w:history="1">
            <w:r w:rsidRPr="00ED43B8">
              <w:rPr>
                <w:rStyle w:val="Hypertextovodkaz"/>
                <w:noProof/>
              </w:rPr>
              <w:t>2.4.2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Parametry konstrukcí systémové obálky: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_Toc491757377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3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8" w:history="1">
            <w:r w:rsidRPr="00ED43B8">
              <w:rPr>
                <w:rStyle w:val="Hypertextovodkaz"/>
                <w:noProof/>
              </w:rPr>
              <w:t>2.4.3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Bilance potřeb tepla: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_Toc491757378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3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79" w:history="1">
            <w:r w:rsidRPr="00ED43B8">
              <w:rPr>
                <w:rStyle w:val="Hypertextovodkaz"/>
                <w:noProof/>
              </w:rPr>
              <w:t>2.4.4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Zdroj tepla: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_Toc491757379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3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57380" w:history="1">
            <w:r w:rsidRPr="00ED43B8">
              <w:rPr>
                <w:rStyle w:val="Hypertextovodkaz"/>
                <w:i w:val="0"/>
                <w:noProof/>
              </w:rPr>
              <w:t>3.</w:t>
            </w:r>
            <w:r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i w:val="0"/>
                <w:noProof/>
              </w:rPr>
              <w:t>Technické řešení</w:t>
            </w:r>
            <w:r w:rsidRPr="00ED43B8">
              <w:rPr>
                <w:i w:val="0"/>
                <w:noProof/>
                <w:webHidden/>
              </w:rPr>
              <w:tab/>
            </w:r>
            <w:r w:rsidRPr="00ED43B8">
              <w:rPr>
                <w:i w:val="0"/>
                <w:noProof/>
                <w:webHidden/>
              </w:rPr>
              <w:fldChar w:fldCharType="begin"/>
            </w:r>
            <w:r w:rsidRPr="00ED43B8">
              <w:rPr>
                <w:i w:val="0"/>
                <w:noProof/>
                <w:webHidden/>
              </w:rPr>
              <w:instrText xml:space="preserve"> PAGEREF _Toc491757380 \h </w:instrText>
            </w:r>
            <w:r w:rsidRPr="00ED43B8">
              <w:rPr>
                <w:i w:val="0"/>
                <w:noProof/>
                <w:webHidden/>
              </w:rPr>
            </w:r>
            <w:r w:rsidRPr="00ED43B8">
              <w:rPr>
                <w:i w:val="0"/>
                <w:noProof/>
                <w:webHidden/>
              </w:rPr>
              <w:fldChar w:fldCharType="separate"/>
            </w:r>
            <w:r w:rsidRPr="00ED43B8">
              <w:rPr>
                <w:i w:val="0"/>
                <w:noProof/>
                <w:webHidden/>
              </w:rPr>
              <w:t>4</w:t>
            </w:r>
            <w:r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1" w:history="1">
            <w:r w:rsidRPr="00ED43B8">
              <w:rPr>
                <w:rStyle w:val="Hypertextovodkaz"/>
                <w:noProof/>
              </w:rPr>
              <w:t>3.1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Popis zařízení a jejich funkce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_Toc491757381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4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2" w:history="1">
            <w:r w:rsidRPr="00ED43B8">
              <w:rPr>
                <w:rStyle w:val="Hypertextovodkaz"/>
                <w:noProof/>
              </w:rPr>
              <w:t>3.1.1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Systém rozvodu vytápění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_Toc491757382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4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3" w:history="1">
            <w:r w:rsidRPr="00ED43B8">
              <w:rPr>
                <w:rStyle w:val="Hypertextovodkaz"/>
                <w:noProof/>
              </w:rPr>
              <w:t>3.2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Rozvodné potrubí a armatury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_Toc491757383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4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4" w:history="1">
            <w:r w:rsidRPr="00ED43B8">
              <w:rPr>
                <w:rStyle w:val="Hypertextovodkaz"/>
                <w:noProof/>
              </w:rPr>
              <w:t>3.3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Uložení potrubí a zařízení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_Toc491757384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5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5" w:history="1">
            <w:r w:rsidRPr="00ED43B8">
              <w:rPr>
                <w:rStyle w:val="Hypertextovodkaz"/>
                <w:noProof/>
              </w:rPr>
              <w:t>3.4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Regulace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_Toc491757385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5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6" w:history="1">
            <w:r w:rsidRPr="00ED43B8">
              <w:rPr>
                <w:rStyle w:val="Hypertextovodkaz"/>
                <w:noProof/>
              </w:rPr>
              <w:t>3.5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Otopné plochy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_Toc491757386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5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7" w:history="1">
            <w:r w:rsidRPr="00ED43B8">
              <w:rPr>
                <w:rStyle w:val="Hypertextovodkaz"/>
                <w:noProof/>
              </w:rPr>
              <w:t>3.6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Nátěry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_Toc491757387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5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8" w:history="1">
            <w:r w:rsidRPr="00ED43B8">
              <w:rPr>
                <w:rStyle w:val="Hypertextovodkaz"/>
                <w:noProof/>
              </w:rPr>
              <w:t>3.7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Kontrola použitých materiálů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_Toc491757388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5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57389" w:history="1">
            <w:r w:rsidRPr="00ED43B8">
              <w:rPr>
                <w:rStyle w:val="Hypertextovodkaz"/>
                <w:noProof/>
              </w:rPr>
              <w:t>3.8</w:t>
            </w:r>
            <w:r w:rsidRPr="00ED43B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noProof/>
              </w:rPr>
              <w:t>Vliv na životní prostředí</w:t>
            </w:r>
            <w:r w:rsidRPr="00ED43B8">
              <w:rPr>
                <w:noProof/>
                <w:webHidden/>
              </w:rPr>
              <w:tab/>
            </w:r>
            <w:r w:rsidRPr="00ED43B8">
              <w:rPr>
                <w:noProof/>
                <w:webHidden/>
              </w:rPr>
              <w:fldChar w:fldCharType="begin"/>
            </w:r>
            <w:r w:rsidRPr="00ED43B8">
              <w:rPr>
                <w:noProof/>
                <w:webHidden/>
              </w:rPr>
              <w:instrText xml:space="preserve"> PAGEREF _Toc491757389 \h </w:instrText>
            </w:r>
            <w:r w:rsidRPr="00ED43B8">
              <w:rPr>
                <w:noProof/>
                <w:webHidden/>
              </w:rPr>
            </w:r>
            <w:r w:rsidRPr="00ED43B8">
              <w:rPr>
                <w:noProof/>
                <w:webHidden/>
              </w:rPr>
              <w:fldChar w:fldCharType="separate"/>
            </w:r>
            <w:r w:rsidRPr="00ED43B8">
              <w:rPr>
                <w:noProof/>
                <w:webHidden/>
              </w:rPr>
              <w:t>5</w:t>
            </w:r>
            <w:r w:rsidRPr="00ED43B8">
              <w:rPr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57390" w:history="1">
            <w:r w:rsidRPr="00ED43B8">
              <w:rPr>
                <w:rStyle w:val="Hypertextovodkaz"/>
                <w:i w:val="0"/>
                <w:noProof/>
              </w:rPr>
              <w:t>4.</w:t>
            </w:r>
            <w:r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i w:val="0"/>
                <w:noProof/>
              </w:rPr>
              <w:t>Zkoušky zařízení</w:t>
            </w:r>
            <w:r w:rsidRPr="00ED43B8">
              <w:rPr>
                <w:i w:val="0"/>
                <w:noProof/>
                <w:webHidden/>
              </w:rPr>
              <w:tab/>
            </w:r>
            <w:r w:rsidRPr="00ED43B8">
              <w:rPr>
                <w:i w:val="0"/>
                <w:noProof/>
                <w:webHidden/>
              </w:rPr>
              <w:fldChar w:fldCharType="begin"/>
            </w:r>
            <w:r w:rsidRPr="00ED43B8">
              <w:rPr>
                <w:i w:val="0"/>
                <w:noProof/>
                <w:webHidden/>
              </w:rPr>
              <w:instrText xml:space="preserve"> PAGEREF _Toc491757390 \h </w:instrText>
            </w:r>
            <w:r w:rsidRPr="00ED43B8">
              <w:rPr>
                <w:i w:val="0"/>
                <w:noProof/>
                <w:webHidden/>
              </w:rPr>
            </w:r>
            <w:r w:rsidRPr="00ED43B8">
              <w:rPr>
                <w:i w:val="0"/>
                <w:noProof/>
                <w:webHidden/>
              </w:rPr>
              <w:fldChar w:fldCharType="separate"/>
            </w:r>
            <w:r w:rsidRPr="00ED43B8">
              <w:rPr>
                <w:i w:val="0"/>
                <w:noProof/>
                <w:webHidden/>
              </w:rPr>
              <w:t>5</w:t>
            </w:r>
            <w:r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57391" w:history="1">
            <w:r w:rsidRPr="00ED43B8">
              <w:rPr>
                <w:rStyle w:val="Hypertextovodkaz"/>
                <w:i w:val="0"/>
                <w:noProof/>
              </w:rPr>
              <w:t>5.</w:t>
            </w:r>
            <w:r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i w:val="0"/>
                <w:noProof/>
              </w:rPr>
              <w:t>Bezpečnost práce</w:t>
            </w:r>
            <w:r w:rsidRPr="00ED43B8">
              <w:rPr>
                <w:i w:val="0"/>
                <w:noProof/>
                <w:webHidden/>
              </w:rPr>
              <w:tab/>
            </w:r>
            <w:r w:rsidRPr="00ED43B8">
              <w:rPr>
                <w:i w:val="0"/>
                <w:noProof/>
                <w:webHidden/>
              </w:rPr>
              <w:fldChar w:fldCharType="begin"/>
            </w:r>
            <w:r w:rsidRPr="00ED43B8">
              <w:rPr>
                <w:i w:val="0"/>
                <w:noProof/>
                <w:webHidden/>
              </w:rPr>
              <w:instrText xml:space="preserve"> PAGEREF _Toc491757391 \h </w:instrText>
            </w:r>
            <w:r w:rsidRPr="00ED43B8">
              <w:rPr>
                <w:i w:val="0"/>
                <w:noProof/>
                <w:webHidden/>
              </w:rPr>
            </w:r>
            <w:r w:rsidRPr="00ED43B8">
              <w:rPr>
                <w:i w:val="0"/>
                <w:noProof/>
                <w:webHidden/>
              </w:rPr>
              <w:fldChar w:fldCharType="separate"/>
            </w:r>
            <w:r w:rsidRPr="00ED43B8">
              <w:rPr>
                <w:i w:val="0"/>
                <w:noProof/>
                <w:webHidden/>
              </w:rPr>
              <w:t>6</w:t>
            </w:r>
            <w:r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ED43B8" w:rsidRPr="00ED43B8" w:rsidRDefault="00ED43B8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57392" w:history="1">
            <w:r w:rsidRPr="00ED43B8">
              <w:rPr>
                <w:rStyle w:val="Hypertextovodkaz"/>
                <w:i w:val="0"/>
                <w:noProof/>
              </w:rPr>
              <w:t>6.</w:t>
            </w:r>
            <w:r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i w:val="0"/>
                <w:noProof/>
              </w:rPr>
              <w:t>Požadavky na ostatní profese</w:t>
            </w:r>
            <w:r w:rsidRPr="00ED43B8">
              <w:rPr>
                <w:i w:val="0"/>
                <w:noProof/>
                <w:webHidden/>
              </w:rPr>
              <w:tab/>
            </w:r>
            <w:r w:rsidRPr="00ED43B8">
              <w:rPr>
                <w:i w:val="0"/>
                <w:noProof/>
                <w:webHidden/>
              </w:rPr>
              <w:fldChar w:fldCharType="begin"/>
            </w:r>
            <w:r w:rsidRPr="00ED43B8">
              <w:rPr>
                <w:i w:val="0"/>
                <w:noProof/>
                <w:webHidden/>
              </w:rPr>
              <w:instrText xml:space="preserve"> PAGEREF _Toc491757392 \h </w:instrText>
            </w:r>
            <w:r w:rsidRPr="00ED43B8">
              <w:rPr>
                <w:i w:val="0"/>
                <w:noProof/>
                <w:webHidden/>
              </w:rPr>
            </w:r>
            <w:r w:rsidRPr="00ED43B8">
              <w:rPr>
                <w:i w:val="0"/>
                <w:noProof/>
                <w:webHidden/>
              </w:rPr>
              <w:fldChar w:fldCharType="separate"/>
            </w:r>
            <w:r w:rsidRPr="00ED43B8">
              <w:rPr>
                <w:i w:val="0"/>
                <w:noProof/>
                <w:webHidden/>
              </w:rPr>
              <w:t>7</w:t>
            </w:r>
            <w:r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ED43B8" w:rsidRDefault="00ED43B8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57393" w:history="1">
            <w:r w:rsidRPr="00ED43B8">
              <w:rPr>
                <w:rStyle w:val="Hypertextovodkaz"/>
                <w:i w:val="0"/>
                <w:noProof/>
              </w:rPr>
              <w:t>7.</w:t>
            </w:r>
            <w:r w:rsidRPr="00ED43B8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ED43B8">
              <w:rPr>
                <w:rStyle w:val="Hypertextovodkaz"/>
                <w:i w:val="0"/>
                <w:noProof/>
              </w:rPr>
              <w:t>Závěr</w:t>
            </w:r>
            <w:r w:rsidRPr="00ED43B8">
              <w:rPr>
                <w:i w:val="0"/>
                <w:noProof/>
                <w:webHidden/>
              </w:rPr>
              <w:tab/>
            </w:r>
            <w:r w:rsidRPr="00ED43B8">
              <w:rPr>
                <w:i w:val="0"/>
                <w:noProof/>
                <w:webHidden/>
              </w:rPr>
              <w:fldChar w:fldCharType="begin"/>
            </w:r>
            <w:r w:rsidRPr="00ED43B8">
              <w:rPr>
                <w:i w:val="0"/>
                <w:noProof/>
                <w:webHidden/>
              </w:rPr>
              <w:instrText xml:space="preserve"> PAGEREF _Toc491757393 \h </w:instrText>
            </w:r>
            <w:r w:rsidRPr="00ED43B8">
              <w:rPr>
                <w:i w:val="0"/>
                <w:noProof/>
                <w:webHidden/>
              </w:rPr>
            </w:r>
            <w:r w:rsidRPr="00ED43B8">
              <w:rPr>
                <w:i w:val="0"/>
                <w:noProof/>
                <w:webHidden/>
              </w:rPr>
              <w:fldChar w:fldCharType="separate"/>
            </w:r>
            <w:r w:rsidRPr="00ED43B8">
              <w:rPr>
                <w:i w:val="0"/>
                <w:noProof/>
                <w:webHidden/>
              </w:rPr>
              <w:t>7</w:t>
            </w:r>
            <w:r w:rsidRPr="00ED43B8">
              <w:rPr>
                <w:i w:val="0"/>
                <w:noProof/>
                <w:webHidden/>
              </w:rPr>
              <w:fldChar w:fldCharType="end"/>
            </w:r>
          </w:hyperlink>
        </w:p>
        <w:p w:rsidR="002259F1" w:rsidRPr="0021747C" w:rsidRDefault="00A26582" w:rsidP="00922DCF">
          <w:pPr>
            <w:pStyle w:val="Obsah1"/>
          </w:pPr>
          <w:r w:rsidRPr="0021747C">
            <w:rPr>
              <w:rFonts w:cs="Arial"/>
              <w:i w:val="0"/>
            </w:rPr>
            <w:fldChar w:fldCharType="end"/>
          </w:r>
        </w:p>
      </w:sdtContent>
    </w:sdt>
    <w:p w:rsidR="002259F1" w:rsidRPr="0021747C" w:rsidRDefault="002259F1">
      <w:pPr>
        <w:rPr>
          <w:rFonts w:ascii="Arial" w:hAnsi="Arial" w:cs="Arial"/>
          <w:b/>
        </w:rPr>
      </w:pPr>
      <w:r w:rsidRPr="0021747C">
        <w:br w:type="page"/>
      </w:r>
    </w:p>
    <w:p w:rsidR="00AB4A40" w:rsidRPr="0021747C" w:rsidRDefault="00AB4A40" w:rsidP="0009383E">
      <w:pPr>
        <w:pStyle w:val="Naspis1"/>
        <w:numPr>
          <w:ilvl w:val="0"/>
          <w:numId w:val="7"/>
        </w:numPr>
      </w:pPr>
      <w:bookmarkStart w:id="1" w:name="_Toc488682587"/>
      <w:bookmarkStart w:id="2" w:name="_Toc488682679"/>
      <w:bookmarkStart w:id="3" w:name="_Toc491757370"/>
      <w:r w:rsidRPr="0021747C">
        <w:lastRenderedPageBreak/>
        <w:t>Identifikační údaje stavby</w:t>
      </w:r>
      <w:bookmarkEnd w:id="1"/>
      <w:bookmarkEnd w:id="2"/>
      <w:bookmarkEnd w:id="3"/>
    </w:p>
    <w:p w:rsidR="00AB4A40" w:rsidRPr="0021747C" w:rsidRDefault="00AB4A40" w:rsidP="00AB4A40"/>
    <w:p w:rsidR="00AB4A40" w:rsidRPr="0021747C" w:rsidRDefault="00AB4A40" w:rsidP="00AB4A40">
      <w:pPr>
        <w:rPr>
          <w:b/>
          <w:szCs w:val="20"/>
          <w:lang w:bidi="cs-CZ"/>
        </w:rPr>
      </w:pPr>
      <w:r w:rsidRPr="00ED43B8">
        <w:rPr>
          <w:rFonts w:ascii="Arial" w:hAnsi="Arial"/>
          <w:b/>
          <w:szCs w:val="20"/>
          <w:lang w:bidi="cs-CZ"/>
        </w:rPr>
        <w:t>Název stavby</w:t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  <w:t>:</w:t>
      </w:r>
      <w:r w:rsidRPr="0021747C">
        <w:tab/>
      </w:r>
      <w:r w:rsidRPr="00ED43B8">
        <w:rPr>
          <w:rFonts w:ascii="Arial" w:hAnsi="Arial"/>
          <w:b/>
          <w:szCs w:val="20"/>
          <w:lang w:bidi="cs-CZ"/>
        </w:rPr>
        <w:t>Přístavba základní školy Ústavní</w:t>
      </w:r>
    </w:p>
    <w:p w:rsidR="00AB4A40" w:rsidRPr="0021747C" w:rsidRDefault="00AB4A40" w:rsidP="00AB4A40"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tab/>
      </w:r>
      <w:r w:rsidRPr="0021747C">
        <w:tab/>
      </w:r>
      <w:r w:rsidRPr="0021747C">
        <w:tab/>
      </w:r>
      <w:r w:rsidRPr="0021747C">
        <w:tab/>
      </w:r>
      <w:r w:rsidRPr="0021747C">
        <w:tab/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/>
        </w:rPr>
      </w:pPr>
      <w:r w:rsidRPr="0021747C">
        <w:rPr>
          <w:rFonts w:ascii="Arial" w:hAnsi="Arial"/>
        </w:rPr>
        <w:t>Místo stavby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 xml:space="preserve">: </w:t>
      </w:r>
      <w:r w:rsidRPr="0021747C">
        <w:rPr>
          <w:rFonts w:ascii="Arial" w:hAnsi="Arial"/>
        </w:rPr>
        <w:tab/>
        <w:t>k.ú. Bohnice [730556], parc. č. 590/1</w:t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/>
        </w:rPr>
      </w:pPr>
      <w:r w:rsidRPr="0021747C">
        <w:rPr>
          <w:rFonts w:ascii="Arial" w:hAnsi="Arial"/>
        </w:rPr>
        <w:t>Investor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 xml:space="preserve">Servisní středisko pro správu </w:t>
      </w:r>
    </w:p>
    <w:p w:rsidR="00AB4A40" w:rsidRPr="0021747C" w:rsidRDefault="00AB4A40" w:rsidP="00AB4A40">
      <w:pPr>
        <w:pStyle w:val="Zkladntext1"/>
        <w:ind w:left="2832" w:firstLine="708"/>
        <w:rPr>
          <w:rFonts w:ascii="Arial" w:hAnsi="Arial"/>
        </w:rPr>
      </w:pPr>
      <w:r w:rsidRPr="0021747C">
        <w:rPr>
          <w:rFonts w:ascii="Arial" w:hAnsi="Arial"/>
        </w:rPr>
        <w:t>Svěřeného majetku MČ Praha 8</w:t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 w:cs="Arial"/>
          <w:b w:val="0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 w:cs="Arial"/>
          <w:b w:val="0"/>
        </w:rPr>
        <w:t>U Synagogy 236/2; 180 00 Praha 8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</w:p>
    <w:p w:rsidR="0021747C" w:rsidRPr="0021747C" w:rsidRDefault="0021747C" w:rsidP="0021747C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>Stavební úřad :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>Úřad městské části Praha 8</w:t>
      </w:r>
    </w:p>
    <w:p w:rsidR="0021747C" w:rsidRPr="0021747C" w:rsidRDefault="0021747C" w:rsidP="0021747C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Odbor územního rozvoje a výstavby</w:t>
      </w:r>
    </w:p>
    <w:p w:rsidR="0021747C" w:rsidRPr="0021747C" w:rsidRDefault="0021747C" w:rsidP="0021747C">
      <w:pPr>
        <w:pStyle w:val="Zkladntext1"/>
        <w:rPr>
          <w:rFonts w:ascii="Arial" w:hAnsi="Arial"/>
          <w:b w:val="0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  <w:b w:val="0"/>
        </w:rPr>
        <w:t>U Meteoru 6</w:t>
      </w:r>
    </w:p>
    <w:p w:rsidR="0021747C" w:rsidRPr="0021747C" w:rsidRDefault="0021747C" w:rsidP="0021747C">
      <w:pPr>
        <w:pStyle w:val="Zkladntext1"/>
        <w:ind w:left="2832" w:firstLine="708"/>
        <w:jc w:val="left"/>
        <w:rPr>
          <w:rFonts w:ascii="Arial" w:hAnsi="Arial"/>
          <w:b w:val="0"/>
        </w:rPr>
      </w:pPr>
      <w:r w:rsidRPr="0021747C">
        <w:rPr>
          <w:rFonts w:ascii="Arial" w:hAnsi="Arial"/>
          <w:b w:val="0"/>
        </w:rPr>
        <w:t>180 48 Praha 8</w:t>
      </w:r>
    </w:p>
    <w:p w:rsidR="00AB4A40" w:rsidRPr="0021747C" w:rsidRDefault="00AB4A40" w:rsidP="00AB4A40">
      <w:pPr>
        <w:pStyle w:val="Zkladntext1"/>
        <w:jc w:val="left"/>
        <w:rPr>
          <w:rFonts w:ascii="Arial" w:hAnsi="Arial"/>
          <w:b w:val="0"/>
        </w:rPr>
      </w:pPr>
    </w:p>
    <w:p w:rsidR="00AB4A40" w:rsidRPr="0021747C" w:rsidRDefault="00AB4A40" w:rsidP="00AB4A40">
      <w:pPr>
        <w:pStyle w:val="Zkladntext1"/>
        <w:jc w:val="left"/>
        <w:rPr>
          <w:rFonts w:ascii="Arial" w:hAnsi="Arial"/>
        </w:rPr>
      </w:pPr>
      <w:r w:rsidRPr="0021747C">
        <w:rPr>
          <w:rFonts w:ascii="Arial" w:hAnsi="Arial"/>
        </w:rPr>
        <w:t>Inženýr TZB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>Ing. Jiří Reitknecht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>Projektant části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>Ing. Pavla Roušová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</w:p>
    <w:p w:rsidR="00AB4A40" w:rsidRPr="0021747C" w:rsidRDefault="00AB4A40" w:rsidP="00AB4A40">
      <w:pPr>
        <w:pStyle w:val="Zkladntext1"/>
        <w:ind w:left="1416" w:hanging="1416"/>
        <w:rPr>
          <w:rFonts w:ascii="Arial" w:hAnsi="Arial"/>
        </w:rPr>
      </w:pPr>
      <w:r w:rsidRPr="0021747C">
        <w:rPr>
          <w:rFonts w:ascii="Arial" w:hAnsi="Arial"/>
        </w:rPr>
        <w:t>Stupeň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 xml:space="preserve">Dokumentace pro územní řízení a </w:t>
      </w:r>
      <w:r w:rsidRPr="0021747C">
        <w:rPr>
          <w:rFonts w:ascii="Arial" w:hAnsi="Arial"/>
        </w:rPr>
        <w:br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stavební povolení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</w:p>
    <w:p w:rsidR="00AB4A40" w:rsidRPr="0021747C" w:rsidRDefault="00AB4A40" w:rsidP="00AB4A40">
      <w:pPr>
        <w:pStyle w:val="Normln2"/>
        <w:rPr>
          <w:rFonts w:cs="Times New Roman"/>
          <w:b/>
          <w:sz w:val="24"/>
          <w:szCs w:val="20"/>
          <w:lang w:bidi="cs-CZ"/>
        </w:rPr>
      </w:pPr>
      <w:r w:rsidRPr="0021747C">
        <w:rPr>
          <w:rFonts w:cs="Times New Roman"/>
          <w:b/>
          <w:sz w:val="24"/>
          <w:szCs w:val="20"/>
          <w:lang w:bidi="cs-CZ"/>
        </w:rPr>
        <w:t>Datum zpracování</w:t>
      </w:r>
      <w:r w:rsidRPr="0021747C">
        <w:rPr>
          <w:rFonts w:cs="Times New Roman"/>
          <w:b/>
          <w:sz w:val="24"/>
          <w:szCs w:val="20"/>
          <w:lang w:bidi="cs-CZ"/>
        </w:rPr>
        <w:tab/>
      </w:r>
      <w:r w:rsidRPr="0021747C">
        <w:tab/>
      </w:r>
      <w:r w:rsidRPr="0021747C">
        <w:rPr>
          <w:b/>
        </w:rPr>
        <w:t>:</w:t>
      </w:r>
      <w:r w:rsidRPr="0021747C">
        <w:tab/>
      </w:r>
      <w:r w:rsidRPr="0021747C">
        <w:rPr>
          <w:rFonts w:cs="Times New Roman"/>
          <w:b/>
          <w:sz w:val="24"/>
          <w:szCs w:val="20"/>
          <w:lang w:bidi="cs-CZ"/>
        </w:rPr>
        <w:t>Srpen 2017</w:t>
      </w:r>
    </w:p>
    <w:p w:rsidR="00C4344B" w:rsidRPr="0021747C" w:rsidRDefault="00C4344B" w:rsidP="004F6E2C">
      <w:pPr>
        <w:jc w:val="both"/>
        <w:rPr>
          <w:rFonts w:ascii="Arial" w:hAnsi="Arial" w:cs="Arial"/>
        </w:rPr>
      </w:pPr>
    </w:p>
    <w:p w:rsidR="00F27942" w:rsidRPr="0021747C" w:rsidRDefault="00F27942" w:rsidP="00AC41B2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4" w:name="_Toc491757371"/>
      <w:r w:rsidRPr="0021747C">
        <w:rPr>
          <w:sz w:val="24"/>
          <w:szCs w:val="24"/>
        </w:rPr>
        <w:t>Úvod</w:t>
      </w:r>
      <w:bookmarkEnd w:id="4"/>
    </w:p>
    <w:p w:rsidR="00F81B02" w:rsidRPr="0021747C" w:rsidRDefault="00F81B02" w:rsidP="00F81B02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1747C">
        <w:rPr>
          <w:rFonts w:ascii="Arial" w:hAnsi="Arial" w:cs="Arial"/>
          <w:color w:val="auto"/>
          <w:sz w:val="22"/>
          <w:szCs w:val="22"/>
        </w:rPr>
        <w:t>Předmětem projektové dokume</w:t>
      </w:r>
      <w:r w:rsidR="00AB4A40" w:rsidRPr="0021747C">
        <w:rPr>
          <w:rFonts w:ascii="Arial" w:hAnsi="Arial" w:cs="Arial"/>
          <w:color w:val="auto"/>
          <w:sz w:val="22"/>
          <w:szCs w:val="22"/>
        </w:rPr>
        <w:t xml:space="preserve">ntace je návrh řešení vytápění přístavby základní školy Ústavní </w:t>
      </w:r>
      <w:r w:rsidR="00AC41B2" w:rsidRPr="0021747C">
        <w:rPr>
          <w:rFonts w:ascii="Arial" w:hAnsi="Arial" w:cs="Arial"/>
          <w:color w:val="auto"/>
          <w:sz w:val="22"/>
          <w:szCs w:val="22"/>
        </w:rPr>
        <w:t xml:space="preserve">v Praze </w:t>
      </w:r>
      <w:r w:rsidR="00AB4A40" w:rsidRPr="0021747C">
        <w:rPr>
          <w:rFonts w:ascii="Arial" w:hAnsi="Arial" w:cs="Arial"/>
          <w:color w:val="auto"/>
          <w:sz w:val="22"/>
          <w:szCs w:val="22"/>
        </w:rPr>
        <w:t>8</w:t>
      </w:r>
      <w:r w:rsidR="00453B38" w:rsidRPr="0021747C">
        <w:rPr>
          <w:rFonts w:ascii="Arial" w:hAnsi="Arial" w:cs="Arial"/>
          <w:color w:val="auto"/>
          <w:sz w:val="22"/>
          <w:szCs w:val="22"/>
        </w:rPr>
        <w:t xml:space="preserve">. </w:t>
      </w:r>
      <w:r w:rsidR="00AC41B2" w:rsidRPr="0021747C">
        <w:rPr>
          <w:rFonts w:ascii="Arial" w:hAnsi="Arial" w:cs="Arial"/>
          <w:color w:val="auto"/>
          <w:sz w:val="22"/>
          <w:szCs w:val="22"/>
        </w:rPr>
        <w:t xml:space="preserve">Objekt má jedno </w:t>
      </w:r>
      <w:r w:rsidR="00AB4A40" w:rsidRPr="0021747C">
        <w:rPr>
          <w:rFonts w:ascii="Arial" w:hAnsi="Arial" w:cs="Arial"/>
          <w:color w:val="auto"/>
          <w:sz w:val="22"/>
          <w:szCs w:val="22"/>
        </w:rPr>
        <w:t xml:space="preserve">nadzemní </w:t>
      </w:r>
      <w:r w:rsidR="00AC41B2" w:rsidRPr="0021747C">
        <w:rPr>
          <w:rFonts w:ascii="Arial" w:hAnsi="Arial" w:cs="Arial"/>
          <w:color w:val="auto"/>
          <w:sz w:val="22"/>
          <w:szCs w:val="22"/>
        </w:rPr>
        <w:t>podlaží</w:t>
      </w:r>
      <w:r w:rsidRPr="0021747C">
        <w:rPr>
          <w:rFonts w:ascii="Arial" w:hAnsi="Arial" w:cs="Arial"/>
          <w:color w:val="auto"/>
          <w:sz w:val="22"/>
          <w:szCs w:val="22"/>
        </w:rPr>
        <w:t>.</w:t>
      </w:r>
    </w:p>
    <w:p w:rsidR="00F81B02" w:rsidRPr="0021747C" w:rsidRDefault="00F81B02" w:rsidP="002459B0">
      <w:pPr>
        <w:pStyle w:val="Nadpis2"/>
        <w:spacing w:before="240" w:line="276" w:lineRule="auto"/>
        <w:jc w:val="both"/>
        <w:rPr>
          <w:b/>
        </w:rPr>
      </w:pPr>
      <w:bookmarkStart w:id="5" w:name="_Toc491757372"/>
      <w:r w:rsidRPr="0021747C">
        <w:rPr>
          <w:b/>
        </w:rPr>
        <w:t>Výchozí podklady</w:t>
      </w:r>
      <w:bookmarkEnd w:id="5"/>
    </w:p>
    <w:p w:rsidR="00F81B02" w:rsidRPr="0021747C" w:rsidRDefault="00F81B02" w:rsidP="002459B0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Výchozími podklady pro zpracování dokumentace byly:</w:t>
      </w:r>
    </w:p>
    <w:p w:rsidR="00F81B02" w:rsidRPr="0021747C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stavební výkresy</w:t>
      </w:r>
    </w:p>
    <w:p w:rsidR="00F81B02" w:rsidRPr="0021747C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hygienické předpisy</w:t>
      </w:r>
    </w:p>
    <w:p w:rsidR="00F81B02" w:rsidRPr="0021747C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požadavky investora</w:t>
      </w:r>
    </w:p>
    <w:p w:rsidR="00F81B02" w:rsidRPr="0021747C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ČSN a legislativa oboru vytápění</w:t>
      </w:r>
    </w:p>
    <w:p w:rsidR="00F81B02" w:rsidRPr="0021747C" w:rsidRDefault="00F81B02" w:rsidP="002459B0">
      <w:pPr>
        <w:pStyle w:val="Nadpis2"/>
        <w:spacing w:before="240" w:line="276" w:lineRule="auto"/>
        <w:jc w:val="both"/>
        <w:rPr>
          <w:b/>
        </w:rPr>
      </w:pPr>
      <w:bookmarkStart w:id="6" w:name="_Toc491757373"/>
      <w:r w:rsidRPr="0021747C">
        <w:rPr>
          <w:b/>
        </w:rPr>
        <w:t>Použité předpisy a obecné technické normy</w:t>
      </w:r>
      <w:bookmarkEnd w:id="6"/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Zákon č. 86/2002 Sb. - o ochraně ovzduší a související předpisy v platném znění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Nařízení vlády č. 146/2007 Sb. o emisních limitech a dalších podmínkách provozování spalovacích stacionárních zdrojů znečišťování ovzduší v platném znění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Nařízení vlády č. 91/2010 Sb., O podmínkách požární bezpečnosti při provozu komínů, kouřovodů a spotřebičů paliv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Nařízení vlády č.361/2007 Sb. ze dne 28. prosince 2007, kterým se stanoví podmínky ochrany zdraví zaměstnanců při práci v platném znění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lastRenderedPageBreak/>
        <w:t>Vyhl. 193/2007- kterou se stanoví podrobnosti účinnosti užití energie při rozvodu tepelné energie a vnitřním rozvodu tepelné energie a chladu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Vyhl. 194/2007- kterou se stanoví pravidla pro vytápění a dodávku teplé vody, měrné ukazatele spotřeby tepelné energie pro vytápění a pro přípravu teplé vody a požadavky na vybavení vnitřních tepelných zařízení budov přístroji regulujícími dodávku tepelné energie konečným spotřebitelům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ČSN 73 0540-2 Tepelná ochrana budov – Část 2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ČSN 73 0540-3 Tepelná ochrana budov – Část 3: Návrh hodnoty veličin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ČSN EN 12 831 – Tepelné soustavy v budovách – Výpočet tepelného výkonu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ČSN 06 0310 – Tepelné soustavy v budovách – Projektování a montáž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ČSN 06 1101 – Otopná tělesa pro ústřední vytápění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ČSN 06 0830 – Tepelné soustavy v budovách - Zabezpečovací zařízení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ČSN 07 0703 - Kotelny se zařízením na plynná paliva</w:t>
      </w:r>
    </w:p>
    <w:p w:rsidR="00F81B02" w:rsidRPr="0021747C" w:rsidRDefault="00F81B02" w:rsidP="00F81B02">
      <w:pPr>
        <w:pStyle w:val="Nadpis2"/>
        <w:spacing w:before="240" w:line="276" w:lineRule="auto"/>
        <w:jc w:val="both"/>
        <w:rPr>
          <w:b/>
        </w:rPr>
      </w:pPr>
      <w:bookmarkStart w:id="7" w:name="_Toc491757374"/>
      <w:r w:rsidRPr="0021747C">
        <w:rPr>
          <w:b/>
        </w:rPr>
        <w:t>Výpočtové hodnoty klimatických poměrů</w:t>
      </w:r>
      <w:bookmarkEnd w:id="7"/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Klimatické místo</w:t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  <w:t xml:space="preserve"> : </w:t>
      </w:r>
      <w:r w:rsidR="00AC41B2" w:rsidRPr="0021747C">
        <w:rPr>
          <w:rFonts w:ascii="Arial" w:hAnsi="Arial" w:cs="Arial"/>
        </w:rPr>
        <w:t>Praha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 xml:space="preserve">Nadmořská výška </w:t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  <w:t xml:space="preserve">: </w:t>
      </w:r>
      <w:r w:rsidR="00342D0B" w:rsidRPr="0021747C">
        <w:rPr>
          <w:rFonts w:ascii="Arial" w:hAnsi="Arial" w:cs="Arial"/>
        </w:rPr>
        <w:t>181</w:t>
      </w:r>
      <w:r w:rsidRPr="0021747C">
        <w:rPr>
          <w:rFonts w:ascii="Arial" w:hAnsi="Arial" w:cs="Arial"/>
        </w:rPr>
        <w:t xml:space="preserve"> m.n.m.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 xml:space="preserve">Zimní výpočtová teplota </w:t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</w:r>
      <w:r w:rsidRPr="0021747C">
        <w:rPr>
          <w:rFonts w:ascii="Arial" w:hAnsi="Arial" w:cs="Arial"/>
        </w:rPr>
        <w:tab/>
        <w:t>: -12°C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Poče</w:t>
      </w:r>
      <w:r w:rsidR="00342D0B" w:rsidRPr="0021747C">
        <w:rPr>
          <w:rFonts w:ascii="Arial" w:hAnsi="Arial" w:cs="Arial"/>
        </w:rPr>
        <w:t xml:space="preserve">t dnů v otopném období </w:t>
      </w:r>
      <w:r w:rsidR="00342D0B" w:rsidRPr="0021747C">
        <w:rPr>
          <w:rFonts w:ascii="Arial" w:hAnsi="Arial" w:cs="Arial"/>
        </w:rPr>
        <w:tab/>
      </w:r>
      <w:r w:rsidR="00342D0B" w:rsidRPr="0021747C">
        <w:rPr>
          <w:rFonts w:ascii="Arial" w:hAnsi="Arial" w:cs="Arial"/>
        </w:rPr>
        <w:tab/>
      </w:r>
      <w:r w:rsidR="00342D0B" w:rsidRPr="0021747C">
        <w:rPr>
          <w:rFonts w:ascii="Arial" w:hAnsi="Arial" w:cs="Arial"/>
        </w:rPr>
        <w:tab/>
      </w:r>
      <w:r w:rsidR="00342D0B" w:rsidRPr="0021747C">
        <w:rPr>
          <w:rFonts w:ascii="Arial" w:hAnsi="Arial" w:cs="Arial"/>
        </w:rPr>
        <w:tab/>
        <w:t>: 236</w:t>
      </w:r>
    </w:p>
    <w:p w:rsidR="00F81B02" w:rsidRPr="0021747C" w:rsidRDefault="00F81B02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Průměrná tepl</w:t>
      </w:r>
      <w:r w:rsidR="00342D0B" w:rsidRPr="0021747C">
        <w:rPr>
          <w:rFonts w:ascii="Arial" w:hAnsi="Arial" w:cs="Arial"/>
        </w:rPr>
        <w:t xml:space="preserve">ota v otopném období </w:t>
      </w:r>
      <w:r w:rsidR="00342D0B" w:rsidRPr="0021747C">
        <w:rPr>
          <w:rFonts w:ascii="Arial" w:hAnsi="Arial" w:cs="Arial"/>
        </w:rPr>
        <w:tab/>
      </w:r>
      <w:r w:rsidR="00342D0B" w:rsidRPr="0021747C">
        <w:rPr>
          <w:rFonts w:ascii="Arial" w:hAnsi="Arial" w:cs="Arial"/>
        </w:rPr>
        <w:tab/>
      </w:r>
      <w:r w:rsidR="00342D0B" w:rsidRPr="0021747C">
        <w:rPr>
          <w:rFonts w:ascii="Arial" w:hAnsi="Arial" w:cs="Arial"/>
        </w:rPr>
        <w:tab/>
        <w:t>: 5</w:t>
      </w:r>
      <w:r w:rsidR="00AC41B2" w:rsidRPr="0021747C">
        <w:rPr>
          <w:rFonts w:ascii="Arial" w:hAnsi="Arial" w:cs="Arial"/>
        </w:rPr>
        <w:t>,1°C</w:t>
      </w:r>
    </w:p>
    <w:p w:rsidR="00F81B02" w:rsidRPr="0021747C" w:rsidRDefault="00F81B02" w:rsidP="00F81B02">
      <w:pPr>
        <w:pStyle w:val="Nadpis2"/>
        <w:spacing w:before="240" w:line="276" w:lineRule="auto"/>
        <w:jc w:val="both"/>
        <w:rPr>
          <w:b/>
        </w:rPr>
      </w:pPr>
      <w:bookmarkStart w:id="8" w:name="_Toc491757375"/>
      <w:r w:rsidRPr="0021747C">
        <w:rPr>
          <w:b/>
        </w:rPr>
        <w:t>Zadávací parametry, bilance potřeb tepla a požadavky na vytápění</w:t>
      </w:r>
      <w:bookmarkEnd w:id="8"/>
    </w:p>
    <w:p w:rsidR="00F81B02" w:rsidRPr="0021747C" w:rsidRDefault="00F81B02" w:rsidP="00F81B02">
      <w:pPr>
        <w:pStyle w:val="Nadpis3"/>
        <w:spacing w:before="240" w:line="276" w:lineRule="auto"/>
        <w:rPr>
          <w:u w:val="single"/>
        </w:rPr>
      </w:pPr>
      <w:bookmarkStart w:id="9" w:name="_Toc491757376"/>
      <w:r w:rsidRPr="0021747C">
        <w:rPr>
          <w:u w:val="single"/>
        </w:rPr>
        <w:t>Zadávací parametry teplot jednotlivých místností pro výpočet tepelných ztrát:</w:t>
      </w:r>
      <w:bookmarkEnd w:id="9"/>
    </w:p>
    <w:p w:rsidR="00F81B02" w:rsidRPr="0021747C" w:rsidRDefault="00F81B02" w:rsidP="009E1393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1747C">
        <w:rPr>
          <w:rFonts w:ascii="Arial" w:hAnsi="Arial" w:cs="Arial"/>
          <w:color w:val="auto"/>
          <w:sz w:val="22"/>
          <w:szCs w:val="22"/>
        </w:rPr>
        <w:t>Vnitřní teploty jsou voleny v souladu s vyhláškou 194/2007 Sb.</w:t>
      </w:r>
    </w:p>
    <w:p w:rsidR="00F81B02" w:rsidRPr="0021747C" w:rsidRDefault="00F81B02" w:rsidP="009E1393">
      <w:pPr>
        <w:pStyle w:val="Nadpis3"/>
        <w:spacing w:before="240" w:line="276" w:lineRule="auto"/>
        <w:rPr>
          <w:u w:val="single"/>
        </w:rPr>
      </w:pPr>
      <w:bookmarkStart w:id="10" w:name="_Toc491757377"/>
      <w:r w:rsidRPr="0021747C">
        <w:rPr>
          <w:u w:val="single"/>
        </w:rPr>
        <w:t>Parametry k</w:t>
      </w:r>
      <w:r w:rsidR="009E1393" w:rsidRPr="0021747C">
        <w:rPr>
          <w:u w:val="single"/>
        </w:rPr>
        <w:t>onstrukcí</w:t>
      </w:r>
      <w:r w:rsidRPr="0021747C">
        <w:rPr>
          <w:u w:val="single"/>
        </w:rPr>
        <w:t xml:space="preserve"> systémové obálky:</w:t>
      </w:r>
      <w:bookmarkEnd w:id="10"/>
    </w:p>
    <w:p w:rsidR="00F81B02" w:rsidRPr="0021747C" w:rsidRDefault="00F81B02" w:rsidP="009E1393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1747C">
        <w:rPr>
          <w:rFonts w:ascii="Arial" w:hAnsi="Arial" w:cs="Arial"/>
          <w:color w:val="auto"/>
          <w:sz w:val="22"/>
          <w:szCs w:val="22"/>
        </w:rPr>
        <w:t xml:space="preserve">Byly uvažovány </w:t>
      </w:r>
      <w:r w:rsidR="00453B38" w:rsidRPr="0021747C">
        <w:rPr>
          <w:rFonts w:ascii="Arial" w:hAnsi="Arial" w:cs="Arial"/>
          <w:color w:val="auto"/>
          <w:sz w:val="22"/>
          <w:szCs w:val="22"/>
        </w:rPr>
        <w:t xml:space="preserve">součinitele </w:t>
      </w:r>
      <w:r w:rsidRPr="0021747C">
        <w:rPr>
          <w:rFonts w:ascii="Arial" w:hAnsi="Arial" w:cs="Arial"/>
          <w:color w:val="auto"/>
          <w:sz w:val="22"/>
          <w:szCs w:val="22"/>
        </w:rPr>
        <w:t>U</w:t>
      </w:r>
      <w:r w:rsidR="004D1EC6" w:rsidRPr="0021747C">
        <w:rPr>
          <w:rFonts w:ascii="Arial" w:hAnsi="Arial" w:cs="Arial"/>
          <w:color w:val="auto"/>
          <w:sz w:val="22"/>
          <w:szCs w:val="22"/>
        </w:rPr>
        <w:t xml:space="preserve"> dle skladeb konstrukcí z projektové dokumentace</w:t>
      </w:r>
      <w:r w:rsidR="00453B38" w:rsidRPr="0021747C">
        <w:rPr>
          <w:rFonts w:ascii="Arial" w:hAnsi="Arial" w:cs="Arial"/>
          <w:color w:val="auto"/>
          <w:sz w:val="22"/>
          <w:szCs w:val="22"/>
        </w:rPr>
        <w:t>.</w:t>
      </w:r>
    </w:p>
    <w:p w:rsidR="00F81B02" w:rsidRPr="0021747C" w:rsidRDefault="00F81B02" w:rsidP="009E1393">
      <w:pPr>
        <w:pStyle w:val="Nadpis3"/>
        <w:spacing w:before="240" w:line="276" w:lineRule="auto"/>
        <w:rPr>
          <w:u w:val="single"/>
        </w:rPr>
      </w:pPr>
      <w:bookmarkStart w:id="11" w:name="_Toc491757378"/>
      <w:r w:rsidRPr="0021747C">
        <w:rPr>
          <w:u w:val="single"/>
        </w:rPr>
        <w:t>Bilance potřeb tepla:</w:t>
      </w:r>
      <w:bookmarkEnd w:id="11"/>
    </w:p>
    <w:p w:rsidR="00F81B02" w:rsidRPr="0021747C" w:rsidRDefault="00F81B02" w:rsidP="00F81B02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Tepelná ztráta byly stanoveny dle ČSN EN 12 831, výchozím podkladem byly U součinitele. Tepelná ztráta prostupem včetně hygienické výměny místností s přirozeným větráním a minimální přirážkou na zátop v souladu s ČSN EN 12 831.</w:t>
      </w:r>
    </w:p>
    <w:p w:rsidR="00F81B02" w:rsidRPr="0021747C" w:rsidRDefault="00F81B02" w:rsidP="009E1393">
      <w:pPr>
        <w:pStyle w:val="Nadpis3"/>
        <w:spacing w:before="240" w:line="276" w:lineRule="auto"/>
        <w:rPr>
          <w:u w:val="single"/>
        </w:rPr>
      </w:pPr>
      <w:bookmarkStart w:id="12" w:name="_Toc491757379"/>
      <w:r w:rsidRPr="0021747C">
        <w:rPr>
          <w:u w:val="single"/>
        </w:rPr>
        <w:t>Zdroj tepla:</w:t>
      </w:r>
      <w:bookmarkEnd w:id="12"/>
    </w:p>
    <w:p w:rsidR="00F81B02" w:rsidRPr="0021747C" w:rsidRDefault="00400928" w:rsidP="00290898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Zdroj tepla </w:t>
      </w:r>
      <w:r w:rsidR="000136AD" w:rsidRPr="0021747C">
        <w:rPr>
          <w:rFonts w:ascii="Arial" w:hAnsi="Arial" w:cs="Arial"/>
          <w:sz w:val="22"/>
          <w:szCs w:val="22"/>
        </w:rPr>
        <w:t xml:space="preserve">zůstává stávající. Přístavba základní školy Ústavní bude napojena na stávající rozvody ústředního vytápění. Budou napojeny v 1.PP </w:t>
      </w:r>
      <w:r w:rsidR="00290898" w:rsidRPr="0021747C">
        <w:rPr>
          <w:rFonts w:ascii="Arial" w:hAnsi="Arial" w:cs="Arial"/>
          <w:sz w:val="22"/>
          <w:szCs w:val="22"/>
        </w:rPr>
        <w:t>v</w:t>
      </w:r>
      <w:r w:rsidR="000136AD" w:rsidRPr="0021747C">
        <w:rPr>
          <w:rFonts w:ascii="Arial" w:hAnsi="Arial" w:cs="Arial"/>
          <w:sz w:val="22"/>
          <w:szCs w:val="22"/>
        </w:rPr>
        <w:t>e</w:t>
      </w:r>
      <w:r w:rsidR="00290898" w:rsidRPr="0021747C">
        <w:rPr>
          <w:rFonts w:ascii="Arial" w:hAnsi="Arial" w:cs="Arial"/>
          <w:sz w:val="22"/>
          <w:szCs w:val="22"/>
        </w:rPr>
        <w:t> </w:t>
      </w:r>
      <w:r w:rsidR="000136AD" w:rsidRPr="0021747C">
        <w:rPr>
          <w:rFonts w:ascii="Arial" w:hAnsi="Arial" w:cs="Arial"/>
          <w:sz w:val="22"/>
          <w:szCs w:val="22"/>
        </w:rPr>
        <w:t>s</w:t>
      </w:r>
      <w:r w:rsidR="00ED43B8">
        <w:rPr>
          <w:rFonts w:ascii="Arial" w:hAnsi="Arial" w:cs="Arial"/>
          <w:sz w:val="22"/>
          <w:szCs w:val="22"/>
        </w:rPr>
        <w:t>t</w:t>
      </w:r>
      <w:r w:rsidR="000136AD" w:rsidRPr="0021747C">
        <w:rPr>
          <w:rFonts w:ascii="Arial" w:hAnsi="Arial" w:cs="Arial"/>
          <w:sz w:val="22"/>
          <w:szCs w:val="22"/>
        </w:rPr>
        <w:t xml:space="preserve">ávajícím </w:t>
      </w:r>
      <w:r w:rsidR="00290898" w:rsidRPr="0021747C">
        <w:rPr>
          <w:rFonts w:ascii="Arial" w:hAnsi="Arial" w:cs="Arial"/>
          <w:sz w:val="22"/>
          <w:szCs w:val="22"/>
        </w:rPr>
        <w:t xml:space="preserve">objektu </w:t>
      </w:r>
      <w:r w:rsidR="000136AD" w:rsidRPr="0021747C">
        <w:rPr>
          <w:rFonts w:ascii="Arial" w:hAnsi="Arial" w:cs="Arial"/>
          <w:sz w:val="22"/>
          <w:szCs w:val="22"/>
        </w:rPr>
        <w:t>na ocelové potrubí DN80.</w:t>
      </w:r>
    </w:p>
    <w:p w:rsidR="00AB4A40" w:rsidRPr="0021747C" w:rsidRDefault="000136AD" w:rsidP="00F81B0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br w:type="column"/>
      </w:r>
    </w:p>
    <w:p w:rsidR="00AB4A40" w:rsidRPr="0021747C" w:rsidRDefault="00AB4A40" w:rsidP="00AB4A40">
      <w:pPr>
        <w:pStyle w:val="Default"/>
        <w:spacing w:line="276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1747C">
        <w:rPr>
          <w:rFonts w:ascii="Arial" w:hAnsi="Arial" w:cs="Arial"/>
          <w:b/>
          <w:color w:val="auto"/>
          <w:sz w:val="22"/>
          <w:szCs w:val="22"/>
        </w:rPr>
        <w:t>Výpočet tepelných ztrát byl proveden dle ČSN EN 12831, pro oblastní zimní výpočtovou teplotu te = -12 °C.</w:t>
      </w:r>
    </w:p>
    <w:p w:rsidR="00AB4A40" w:rsidRPr="0021747C" w:rsidRDefault="00AB4A40" w:rsidP="00AB4A4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Tepelná ztráta přístavby </w:t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  <w:t>19,59 kW</w:t>
      </w:r>
    </w:p>
    <w:p w:rsidR="00AB4A40" w:rsidRPr="0021747C" w:rsidRDefault="00AB4A40" w:rsidP="00AB4A4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Roční spotřeba tepla na vytápění celkem</w:t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="000136AD" w:rsidRPr="0021747C">
        <w:rPr>
          <w:rFonts w:ascii="Arial" w:hAnsi="Arial" w:cs="Arial"/>
          <w:sz w:val="22"/>
          <w:szCs w:val="22"/>
        </w:rPr>
        <w:t>44</w:t>
      </w:r>
      <w:r w:rsidRPr="0021747C">
        <w:rPr>
          <w:rFonts w:ascii="Arial" w:hAnsi="Arial" w:cs="Arial"/>
          <w:sz w:val="22"/>
          <w:szCs w:val="22"/>
        </w:rPr>
        <w:t xml:space="preserve"> MWh/rok </w:t>
      </w:r>
    </w:p>
    <w:p w:rsidR="00AB4A40" w:rsidRPr="0021747C" w:rsidRDefault="00AB4A40" w:rsidP="00AB4A40">
      <w:pPr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= cca 15</w:t>
      </w:r>
      <w:r w:rsidR="000136AD" w:rsidRPr="0021747C">
        <w:rPr>
          <w:rFonts w:ascii="Arial" w:hAnsi="Arial" w:cs="Arial"/>
          <w:sz w:val="22"/>
          <w:szCs w:val="22"/>
        </w:rPr>
        <w:t>8</w:t>
      </w:r>
      <w:r w:rsidRPr="0021747C">
        <w:rPr>
          <w:rFonts w:ascii="Arial" w:hAnsi="Arial" w:cs="Arial"/>
          <w:sz w:val="22"/>
          <w:szCs w:val="22"/>
        </w:rPr>
        <w:t>,</w:t>
      </w:r>
      <w:r w:rsidR="000136AD" w:rsidRPr="0021747C">
        <w:rPr>
          <w:rFonts w:ascii="Arial" w:hAnsi="Arial" w:cs="Arial"/>
          <w:sz w:val="22"/>
          <w:szCs w:val="22"/>
        </w:rPr>
        <w:t>4</w:t>
      </w:r>
      <w:r w:rsidRPr="0021747C">
        <w:rPr>
          <w:rFonts w:ascii="Arial" w:hAnsi="Arial" w:cs="Arial"/>
          <w:sz w:val="22"/>
          <w:szCs w:val="22"/>
        </w:rPr>
        <w:t xml:space="preserve"> GJ/rok</w:t>
      </w:r>
    </w:p>
    <w:p w:rsidR="00AB4A40" w:rsidRPr="0021747C" w:rsidRDefault="00AB4A40" w:rsidP="00AB4A4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Roční spotřeba tepla na ohřev TV</w:t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</w:r>
      <w:r w:rsidRPr="0021747C">
        <w:rPr>
          <w:rFonts w:ascii="Arial" w:hAnsi="Arial" w:cs="Arial"/>
          <w:sz w:val="22"/>
          <w:szCs w:val="22"/>
        </w:rPr>
        <w:tab/>
        <w:t>79,1 MWh/rok</w:t>
      </w:r>
    </w:p>
    <w:p w:rsidR="00AB4A40" w:rsidRPr="0021747C" w:rsidRDefault="00AB4A40" w:rsidP="00AB4A40">
      <w:pPr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= cca 284,7 GJ/rok</w:t>
      </w:r>
    </w:p>
    <w:p w:rsidR="00B334C5" w:rsidRPr="0021747C" w:rsidRDefault="00D326D4" w:rsidP="00AC41B2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13" w:name="_Toc491757380"/>
      <w:r w:rsidRPr="0021747C">
        <w:rPr>
          <w:sz w:val="24"/>
          <w:szCs w:val="24"/>
        </w:rPr>
        <w:t>Technické řešení</w:t>
      </w:r>
      <w:bookmarkEnd w:id="13"/>
    </w:p>
    <w:p w:rsidR="00D326D4" w:rsidRPr="0021747C" w:rsidRDefault="00D326D4" w:rsidP="00D326D4">
      <w:pPr>
        <w:pStyle w:val="Nadpis2"/>
        <w:spacing w:before="240" w:line="276" w:lineRule="auto"/>
        <w:jc w:val="both"/>
        <w:rPr>
          <w:b/>
        </w:rPr>
      </w:pPr>
      <w:bookmarkStart w:id="14" w:name="_Toc491757381"/>
      <w:r w:rsidRPr="0021747C">
        <w:rPr>
          <w:b/>
        </w:rPr>
        <w:t>Popis zařízení a jejich funkce</w:t>
      </w:r>
      <w:bookmarkEnd w:id="14"/>
    </w:p>
    <w:p w:rsidR="00340AF7" w:rsidRPr="0021747C" w:rsidRDefault="00340AF7" w:rsidP="001D60C0">
      <w:pPr>
        <w:pStyle w:val="Nadpis3"/>
        <w:spacing w:before="240" w:line="276" w:lineRule="auto"/>
        <w:rPr>
          <w:u w:val="single"/>
        </w:rPr>
      </w:pPr>
      <w:bookmarkStart w:id="15" w:name="_Toc491757382"/>
      <w:r w:rsidRPr="0021747C">
        <w:rPr>
          <w:u w:val="single"/>
        </w:rPr>
        <w:t>Systém rozvodu vytápění</w:t>
      </w:r>
      <w:bookmarkEnd w:id="15"/>
    </w:p>
    <w:p w:rsidR="00340AF7" w:rsidRPr="0021747C" w:rsidRDefault="00340AF7" w:rsidP="00340AF7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Vlastní řešení rozvodu vytápění řešeno v</w:t>
      </w:r>
      <w:r w:rsidR="000136AD" w:rsidRPr="0021747C">
        <w:rPr>
          <w:rFonts w:ascii="Arial" w:hAnsi="Arial" w:cs="Arial"/>
          <w:sz w:val="22"/>
          <w:szCs w:val="22"/>
        </w:rPr>
        <w:t> </w:t>
      </w:r>
      <w:r w:rsidRPr="0021747C">
        <w:rPr>
          <w:rFonts w:ascii="Arial" w:hAnsi="Arial" w:cs="Arial"/>
          <w:sz w:val="22"/>
          <w:szCs w:val="22"/>
        </w:rPr>
        <w:t>celé</w:t>
      </w:r>
      <w:r w:rsidR="000136AD" w:rsidRPr="0021747C">
        <w:rPr>
          <w:rFonts w:ascii="Arial" w:hAnsi="Arial" w:cs="Arial"/>
          <w:sz w:val="22"/>
          <w:szCs w:val="22"/>
        </w:rPr>
        <w:t xml:space="preserve"> přístavbě základní školy Ústavní </w:t>
      </w:r>
      <w:r w:rsidR="00456D69" w:rsidRPr="0021747C">
        <w:rPr>
          <w:rFonts w:ascii="Arial" w:hAnsi="Arial" w:cs="Arial"/>
          <w:sz w:val="22"/>
          <w:szCs w:val="22"/>
        </w:rPr>
        <w:t xml:space="preserve">horizontálním rozvodem k jednotlivým </w:t>
      </w:r>
      <w:r w:rsidR="000136AD" w:rsidRPr="0021747C">
        <w:rPr>
          <w:rFonts w:ascii="Arial" w:hAnsi="Arial" w:cs="Arial"/>
          <w:sz w:val="22"/>
          <w:szCs w:val="22"/>
        </w:rPr>
        <w:t>otopným tělesům</w:t>
      </w:r>
      <w:r w:rsidR="00456D69" w:rsidRPr="0021747C">
        <w:rPr>
          <w:rFonts w:ascii="Arial" w:hAnsi="Arial" w:cs="Arial"/>
          <w:sz w:val="22"/>
          <w:szCs w:val="22"/>
        </w:rPr>
        <w:t xml:space="preserve">. Veškeré potrubní rozvody budou izolovány. </w:t>
      </w:r>
      <w:r w:rsidRPr="0021747C">
        <w:rPr>
          <w:rFonts w:ascii="Arial" w:hAnsi="Arial" w:cs="Arial"/>
          <w:sz w:val="22"/>
          <w:szCs w:val="22"/>
        </w:rPr>
        <w:t>Izolace potrubí se bude provádět po montáži potrubí a tlakových zkouškách.</w:t>
      </w:r>
    </w:p>
    <w:p w:rsidR="00340AF7" w:rsidRPr="0021747C" w:rsidRDefault="00340AF7" w:rsidP="00340AF7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Vlastní tepelné ztráty </w:t>
      </w:r>
      <w:r w:rsidR="00456D69" w:rsidRPr="0021747C">
        <w:rPr>
          <w:rFonts w:ascii="Arial" w:hAnsi="Arial" w:cs="Arial"/>
          <w:sz w:val="22"/>
          <w:szCs w:val="22"/>
        </w:rPr>
        <w:t xml:space="preserve">budou </w:t>
      </w:r>
      <w:r w:rsidRPr="0021747C">
        <w:rPr>
          <w:rFonts w:ascii="Arial" w:hAnsi="Arial" w:cs="Arial"/>
          <w:sz w:val="22"/>
          <w:szCs w:val="22"/>
        </w:rPr>
        <w:t>zajištěny deskovými otopnými tělesy s ruční termostatickou hlavicí.</w:t>
      </w:r>
    </w:p>
    <w:p w:rsidR="0048255E" w:rsidRPr="0021747C" w:rsidRDefault="0048255E" w:rsidP="00340A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8255E" w:rsidRPr="0021747C" w:rsidRDefault="0048255E" w:rsidP="00340A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326D4" w:rsidRPr="0021747C" w:rsidRDefault="00690218" w:rsidP="00CD20E7">
      <w:pPr>
        <w:pStyle w:val="Nadpis2"/>
        <w:spacing w:before="240" w:line="276" w:lineRule="auto"/>
        <w:jc w:val="both"/>
        <w:rPr>
          <w:b/>
        </w:rPr>
      </w:pPr>
      <w:bookmarkStart w:id="16" w:name="_Toc491757383"/>
      <w:r w:rsidRPr="0021747C">
        <w:rPr>
          <w:b/>
        </w:rPr>
        <w:t>Rozvodné potrubí a armatury</w:t>
      </w:r>
      <w:bookmarkEnd w:id="16"/>
    </w:p>
    <w:p w:rsidR="00690218" w:rsidRPr="0021747C" w:rsidRDefault="00690218" w:rsidP="0048255E">
      <w:pPr>
        <w:pStyle w:val="Zkladntext"/>
        <w:spacing w:before="240" w:line="276" w:lineRule="auto"/>
        <w:rPr>
          <w:sz w:val="22"/>
          <w:szCs w:val="22"/>
        </w:rPr>
      </w:pPr>
      <w:r w:rsidRPr="0021747C">
        <w:rPr>
          <w:sz w:val="22"/>
          <w:szCs w:val="22"/>
        </w:rPr>
        <w:t>Systém rozvodu potrubí ústředního vytápění v</w:t>
      </w:r>
      <w:r w:rsidR="0009383E" w:rsidRPr="0021747C">
        <w:rPr>
          <w:sz w:val="22"/>
          <w:szCs w:val="22"/>
        </w:rPr>
        <w:t> přístavbě základní školy</w:t>
      </w:r>
      <w:r w:rsidRPr="0021747C">
        <w:rPr>
          <w:sz w:val="22"/>
          <w:szCs w:val="22"/>
        </w:rPr>
        <w:t xml:space="preserve"> byl navržen jako uzavřená dvoutrubková otopná soustava</w:t>
      </w:r>
      <w:r w:rsidR="0009383E" w:rsidRPr="0021747C">
        <w:rPr>
          <w:sz w:val="22"/>
          <w:szCs w:val="22"/>
        </w:rPr>
        <w:t>, která je napojena na stávající rozvod ústředního vytápění základní školy Ústavní.</w:t>
      </w:r>
      <w:r w:rsidRPr="0021747C">
        <w:rPr>
          <w:sz w:val="22"/>
          <w:szCs w:val="22"/>
        </w:rPr>
        <w:t xml:space="preserve"> Teplotní spád v otopných větvích bude </w:t>
      </w:r>
      <w:r w:rsidR="0009383E" w:rsidRPr="0021747C">
        <w:rPr>
          <w:b/>
          <w:bCs/>
          <w:sz w:val="22"/>
          <w:szCs w:val="22"/>
        </w:rPr>
        <w:t>2</w:t>
      </w:r>
      <w:r w:rsidRPr="0021747C">
        <w:rPr>
          <w:b/>
          <w:bCs/>
          <w:sz w:val="22"/>
          <w:szCs w:val="22"/>
        </w:rPr>
        <w:t>0</w:t>
      </w:r>
      <w:r w:rsidR="0009383E" w:rsidRPr="0021747C">
        <w:rPr>
          <w:b/>
          <w:bCs/>
          <w:sz w:val="22"/>
          <w:szCs w:val="22"/>
        </w:rPr>
        <w:t xml:space="preserve">°C </w:t>
      </w:r>
      <w:r w:rsidR="0009383E" w:rsidRPr="0021747C">
        <w:rPr>
          <w:bCs/>
          <w:sz w:val="22"/>
          <w:szCs w:val="22"/>
        </w:rPr>
        <w:t>(nutno prověřit) a teplota přívodního potrubí topné vody</w:t>
      </w:r>
      <w:r w:rsidR="0009383E" w:rsidRPr="0021747C">
        <w:rPr>
          <w:b/>
          <w:bCs/>
          <w:sz w:val="22"/>
          <w:szCs w:val="22"/>
        </w:rPr>
        <w:t xml:space="preserve"> </w:t>
      </w:r>
      <w:r w:rsidRPr="0021747C">
        <w:rPr>
          <w:b/>
          <w:bCs/>
          <w:sz w:val="22"/>
          <w:szCs w:val="22"/>
        </w:rPr>
        <w:t>5</w:t>
      </w:r>
      <w:r w:rsidR="0009383E" w:rsidRPr="0021747C">
        <w:rPr>
          <w:b/>
          <w:bCs/>
          <w:sz w:val="22"/>
          <w:szCs w:val="22"/>
        </w:rPr>
        <w:t>5</w:t>
      </w:r>
      <w:r w:rsidR="00593870" w:rsidRPr="0021747C">
        <w:rPr>
          <w:b/>
          <w:bCs/>
          <w:sz w:val="22"/>
          <w:szCs w:val="22"/>
        </w:rPr>
        <w:t xml:space="preserve"> °C</w:t>
      </w:r>
      <w:r w:rsidR="00593870" w:rsidRPr="0021747C">
        <w:rPr>
          <w:sz w:val="22"/>
          <w:szCs w:val="22"/>
        </w:rPr>
        <w:t>. Rozvody potrubí budou provedeny</w:t>
      </w:r>
      <w:r w:rsidRPr="0021747C">
        <w:rPr>
          <w:sz w:val="22"/>
          <w:szCs w:val="22"/>
        </w:rPr>
        <w:t xml:space="preserve"> z měděného potrubí (</w:t>
      </w:r>
      <w:r w:rsidR="00BE6FD6" w:rsidRPr="0021747C">
        <w:rPr>
          <w:sz w:val="22"/>
          <w:szCs w:val="22"/>
        </w:rPr>
        <w:t>DN15-DN</w:t>
      </w:r>
      <w:r w:rsidR="0009383E" w:rsidRPr="0021747C">
        <w:rPr>
          <w:sz w:val="22"/>
          <w:szCs w:val="22"/>
        </w:rPr>
        <w:t>32</w:t>
      </w:r>
      <w:r w:rsidRPr="0021747C">
        <w:rPr>
          <w:sz w:val="22"/>
          <w:szCs w:val="22"/>
        </w:rPr>
        <w:t>), spojovaného pájením. V místech prostupů stěnovými konstrukcemi budou</w:t>
      </w:r>
      <w:r w:rsidR="00BE6FD6" w:rsidRPr="0021747C">
        <w:rPr>
          <w:sz w:val="22"/>
          <w:szCs w:val="22"/>
        </w:rPr>
        <w:sym w:font="Symbol" w:char="F020"/>
      </w:r>
      <w:r w:rsidRPr="0021747C">
        <w:rPr>
          <w:sz w:val="22"/>
          <w:szCs w:val="22"/>
        </w:rPr>
        <w:t xml:space="preserve"> rozvody opatřeny ochrannou trubkou, aby byla zajištěna ochrana potrubí proti mechanickému poškození.</w:t>
      </w:r>
      <w:r w:rsidR="00DD0585" w:rsidRPr="0021747C">
        <w:rPr>
          <w:sz w:val="22"/>
          <w:szCs w:val="22"/>
        </w:rPr>
        <w:t xml:space="preserve"> V místech prostupů přes požární konstrukce, budou prostupy protipožárně utěsněny.</w:t>
      </w:r>
    </w:p>
    <w:p w:rsidR="00690218" w:rsidRPr="0021747C" w:rsidRDefault="00690218" w:rsidP="0048255E">
      <w:pPr>
        <w:pStyle w:val="Default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Přívodní i vratné potrubí bude opatřeno návlekovou tepelnou izolací</w:t>
      </w:r>
      <w:r w:rsidRPr="0021747C">
        <w:rPr>
          <w:rFonts w:ascii="Arial" w:hAnsi="Arial" w:cs="Arial"/>
          <w:b/>
          <w:bCs/>
          <w:i/>
          <w:iCs/>
          <w:sz w:val="22"/>
          <w:szCs w:val="22"/>
        </w:rPr>
        <w:t xml:space="preserve">. </w:t>
      </w:r>
      <w:r w:rsidRPr="0021747C">
        <w:rPr>
          <w:rFonts w:ascii="Arial" w:hAnsi="Arial" w:cs="Arial"/>
          <w:sz w:val="22"/>
          <w:szCs w:val="22"/>
        </w:rPr>
        <w:t>Tloušťka izolací je volena dle Vyhlášky 193/2007 Sb.</w:t>
      </w:r>
    </w:p>
    <w:p w:rsidR="0048255E" w:rsidRPr="0021747C" w:rsidRDefault="0048255E" w:rsidP="00690218">
      <w:pPr>
        <w:widowControl w:val="0"/>
        <w:autoSpaceDE w:val="0"/>
        <w:autoSpaceDN w:val="0"/>
        <w:adjustRightInd w:val="0"/>
        <w:spacing w:before="120" w:line="276" w:lineRule="auto"/>
        <w:ind w:right="6"/>
        <w:jc w:val="both"/>
        <w:rPr>
          <w:rFonts w:ascii="Arial" w:hAnsi="Arial" w:cs="Arial"/>
          <w:sz w:val="22"/>
          <w:szCs w:val="22"/>
        </w:rPr>
      </w:pPr>
    </w:p>
    <w:p w:rsidR="00690218" w:rsidRPr="0021747C" w:rsidRDefault="00690218" w:rsidP="00690218">
      <w:pPr>
        <w:pStyle w:val="Zkladntext"/>
        <w:spacing w:before="240" w:line="276" w:lineRule="auto"/>
        <w:jc w:val="center"/>
        <w:rPr>
          <w:iCs/>
          <w:sz w:val="22"/>
          <w:szCs w:val="22"/>
          <w:u w:val="single"/>
        </w:rPr>
      </w:pPr>
      <w:r w:rsidRPr="0021747C">
        <w:rPr>
          <w:iCs/>
          <w:sz w:val="22"/>
          <w:szCs w:val="22"/>
          <w:u w:val="single"/>
        </w:rPr>
        <w:t>Tloušťky izolací: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1686"/>
      </w:tblGrid>
      <w:tr w:rsidR="00690218" w:rsidRPr="0021747C" w:rsidTr="00690218">
        <w:trPr>
          <w:trHeight w:val="245"/>
          <w:jc w:val="center"/>
        </w:trPr>
        <w:tc>
          <w:tcPr>
            <w:tcW w:w="1686" w:type="dxa"/>
          </w:tcPr>
          <w:p w:rsidR="00690218" w:rsidRPr="0021747C" w:rsidRDefault="00690218" w:rsidP="0069021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747C">
              <w:rPr>
                <w:rFonts w:ascii="Arial" w:hAnsi="Arial" w:cs="Arial"/>
                <w:b/>
                <w:sz w:val="22"/>
                <w:szCs w:val="22"/>
              </w:rPr>
              <w:t>Potrubí</w:t>
            </w:r>
          </w:p>
          <w:p w:rsidR="00690218" w:rsidRPr="0021747C" w:rsidRDefault="00690218" w:rsidP="0069021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747C">
              <w:rPr>
                <w:rFonts w:ascii="Arial" w:hAnsi="Arial" w:cs="Arial"/>
                <w:b/>
                <w:sz w:val="22"/>
                <w:szCs w:val="22"/>
              </w:rPr>
              <w:t>(mm)</w:t>
            </w:r>
          </w:p>
        </w:tc>
        <w:tc>
          <w:tcPr>
            <w:tcW w:w="1686" w:type="dxa"/>
          </w:tcPr>
          <w:p w:rsidR="00690218" w:rsidRPr="0021747C" w:rsidRDefault="00690218" w:rsidP="0069021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747C">
              <w:rPr>
                <w:rFonts w:ascii="Arial" w:hAnsi="Arial" w:cs="Arial"/>
                <w:b/>
                <w:sz w:val="22"/>
                <w:szCs w:val="22"/>
              </w:rPr>
              <w:t>Tloušťka izolací</w:t>
            </w:r>
          </w:p>
          <w:p w:rsidR="00690218" w:rsidRPr="0021747C" w:rsidRDefault="00690218" w:rsidP="00690218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747C">
              <w:rPr>
                <w:rFonts w:ascii="Arial" w:hAnsi="Arial" w:cs="Arial"/>
                <w:b/>
                <w:sz w:val="22"/>
                <w:szCs w:val="22"/>
              </w:rPr>
              <w:t>(mm)</w:t>
            </w:r>
          </w:p>
        </w:tc>
      </w:tr>
      <w:tr w:rsidR="00690218" w:rsidRPr="0021747C" w:rsidTr="00690218">
        <w:trPr>
          <w:trHeight w:val="109"/>
          <w:jc w:val="center"/>
        </w:trPr>
        <w:tc>
          <w:tcPr>
            <w:tcW w:w="1686" w:type="dxa"/>
          </w:tcPr>
          <w:p w:rsidR="00690218" w:rsidRPr="0021747C" w:rsidRDefault="00690218" w:rsidP="00690218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15x1</w:t>
            </w:r>
          </w:p>
        </w:tc>
        <w:tc>
          <w:tcPr>
            <w:tcW w:w="1686" w:type="dxa"/>
          </w:tcPr>
          <w:p w:rsidR="00690218" w:rsidRPr="0021747C" w:rsidRDefault="004D1EC6" w:rsidP="0069021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690218" w:rsidRPr="0021747C" w:rsidTr="00690218">
        <w:trPr>
          <w:trHeight w:val="109"/>
          <w:jc w:val="center"/>
        </w:trPr>
        <w:tc>
          <w:tcPr>
            <w:tcW w:w="1686" w:type="dxa"/>
          </w:tcPr>
          <w:p w:rsidR="00690218" w:rsidRPr="0021747C" w:rsidRDefault="00690218" w:rsidP="00690218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18x1</w:t>
            </w:r>
          </w:p>
        </w:tc>
        <w:tc>
          <w:tcPr>
            <w:tcW w:w="1686" w:type="dxa"/>
          </w:tcPr>
          <w:p w:rsidR="00690218" w:rsidRPr="0021747C" w:rsidRDefault="004D1EC6" w:rsidP="0069021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690218" w:rsidRPr="0021747C" w:rsidTr="00690218">
        <w:trPr>
          <w:trHeight w:val="109"/>
          <w:jc w:val="center"/>
        </w:trPr>
        <w:tc>
          <w:tcPr>
            <w:tcW w:w="1686" w:type="dxa"/>
          </w:tcPr>
          <w:p w:rsidR="00690218" w:rsidRPr="0021747C" w:rsidRDefault="00690218" w:rsidP="00690218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22x1</w:t>
            </w:r>
          </w:p>
        </w:tc>
        <w:tc>
          <w:tcPr>
            <w:tcW w:w="1686" w:type="dxa"/>
          </w:tcPr>
          <w:p w:rsidR="00690218" w:rsidRPr="0021747C" w:rsidRDefault="004D1EC6" w:rsidP="0069021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690218" w:rsidRPr="0021747C" w:rsidTr="00690218">
        <w:trPr>
          <w:trHeight w:val="109"/>
          <w:jc w:val="center"/>
        </w:trPr>
        <w:tc>
          <w:tcPr>
            <w:tcW w:w="1686" w:type="dxa"/>
          </w:tcPr>
          <w:p w:rsidR="00690218" w:rsidRPr="0021747C" w:rsidRDefault="00690218" w:rsidP="00690218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28x1,0</w:t>
            </w:r>
          </w:p>
        </w:tc>
        <w:tc>
          <w:tcPr>
            <w:tcW w:w="1686" w:type="dxa"/>
          </w:tcPr>
          <w:p w:rsidR="00690218" w:rsidRPr="0021747C" w:rsidRDefault="004D1EC6" w:rsidP="0069021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690218" w:rsidRPr="0021747C" w:rsidTr="00690218">
        <w:trPr>
          <w:trHeight w:val="109"/>
          <w:jc w:val="center"/>
        </w:trPr>
        <w:tc>
          <w:tcPr>
            <w:tcW w:w="1686" w:type="dxa"/>
          </w:tcPr>
          <w:p w:rsidR="00690218" w:rsidRPr="0021747C" w:rsidRDefault="00690218" w:rsidP="00690218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35x1,5</w:t>
            </w:r>
          </w:p>
        </w:tc>
        <w:tc>
          <w:tcPr>
            <w:tcW w:w="1686" w:type="dxa"/>
          </w:tcPr>
          <w:p w:rsidR="00690218" w:rsidRPr="0021747C" w:rsidRDefault="004D1EC6" w:rsidP="0069021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47C"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</w:tbl>
    <w:p w:rsidR="00690218" w:rsidRPr="0021747C" w:rsidRDefault="00690218" w:rsidP="00690218">
      <w:pPr>
        <w:pStyle w:val="Default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b/>
          <w:bCs/>
          <w:sz w:val="22"/>
          <w:szCs w:val="22"/>
        </w:rPr>
        <w:lastRenderedPageBreak/>
        <w:t xml:space="preserve">Na nejnižším místě otopné soustavy musí byt zabezpečeno vypouštění systému, v nejvyšším bodě soustavy musí byt zajištěno odvzdušnění. </w:t>
      </w:r>
    </w:p>
    <w:p w:rsidR="00D326D4" w:rsidRPr="0021747C" w:rsidRDefault="00C27C8F" w:rsidP="00CD20E7">
      <w:pPr>
        <w:pStyle w:val="Nadpis2"/>
        <w:spacing w:before="240" w:line="276" w:lineRule="auto"/>
        <w:jc w:val="both"/>
        <w:rPr>
          <w:b/>
        </w:rPr>
      </w:pPr>
      <w:bookmarkStart w:id="17" w:name="_Toc491757384"/>
      <w:r w:rsidRPr="0021747C">
        <w:rPr>
          <w:b/>
        </w:rPr>
        <w:t>Uložení potrubí a zařízení</w:t>
      </w:r>
      <w:bookmarkEnd w:id="17"/>
    </w:p>
    <w:p w:rsidR="00C27C8F" w:rsidRPr="0021747C" w:rsidRDefault="00C27C8F" w:rsidP="002B795E">
      <w:pPr>
        <w:widowControl w:val="0"/>
        <w:autoSpaceDE w:val="0"/>
        <w:autoSpaceDN w:val="0"/>
        <w:adjustRightInd w:val="0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Potrubí bude uloženo </w:t>
      </w:r>
      <w:r w:rsidR="00593870" w:rsidRPr="0021747C">
        <w:rPr>
          <w:rFonts w:ascii="Arial" w:hAnsi="Arial" w:cs="Arial"/>
          <w:sz w:val="22"/>
          <w:szCs w:val="22"/>
        </w:rPr>
        <w:t>v podlaze</w:t>
      </w:r>
      <w:r w:rsidRPr="0021747C">
        <w:rPr>
          <w:rFonts w:ascii="Arial" w:hAnsi="Arial" w:cs="Arial"/>
          <w:sz w:val="22"/>
          <w:szCs w:val="22"/>
        </w:rPr>
        <w:t xml:space="preserve"> a závěsech u</w:t>
      </w:r>
      <w:r w:rsidR="00593870" w:rsidRPr="0021747C">
        <w:rPr>
          <w:rFonts w:ascii="Arial" w:hAnsi="Arial" w:cs="Arial"/>
          <w:sz w:val="22"/>
          <w:szCs w:val="22"/>
        </w:rPr>
        <w:t xml:space="preserve">chycených do stěn </w:t>
      </w:r>
      <w:r w:rsidRPr="0021747C">
        <w:rPr>
          <w:rFonts w:ascii="Arial" w:hAnsi="Arial" w:cs="Arial"/>
          <w:sz w:val="22"/>
          <w:szCs w:val="22"/>
        </w:rPr>
        <w:t xml:space="preserve">a stropu. Opatření k omezení hluku je uložením potrubí do dvoudílných objímek vyložených pryžovými výstelkami, resp. potrubí bude na konzolách podloženo pryžovou podložkou. </w:t>
      </w:r>
    </w:p>
    <w:p w:rsidR="00C27C8F" w:rsidRPr="0021747C" w:rsidRDefault="00C27C8F" w:rsidP="00CD20E7">
      <w:pPr>
        <w:pStyle w:val="Nadpis2"/>
        <w:spacing w:before="240" w:line="276" w:lineRule="auto"/>
        <w:jc w:val="both"/>
        <w:rPr>
          <w:b/>
        </w:rPr>
      </w:pPr>
      <w:bookmarkStart w:id="18" w:name="_Toc491757385"/>
      <w:r w:rsidRPr="0021747C">
        <w:rPr>
          <w:b/>
        </w:rPr>
        <w:t>Regulace</w:t>
      </w:r>
      <w:bookmarkEnd w:id="18"/>
    </w:p>
    <w:p w:rsidR="00D326D4" w:rsidRPr="0021747C" w:rsidRDefault="00D326D4" w:rsidP="002B795E">
      <w:pPr>
        <w:widowControl w:val="0"/>
        <w:autoSpaceDE w:val="0"/>
        <w:autoSpaceDN w:val="0"/>
        <w:adjustRightInd w:val="0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Otopná tělesa budou osazena termostatickými ventily s termostatickou hlavicí, kterými bude zajištěna místní regulace v jednotlivých místnostech. </w:t>
      </w:r>
    </w:p>
    <w:p w:rsidR="00226999" w:rsidRPr="0021747C" w:rsidRDefault="00BF4A2C" w:rsidP="00CD20E7">
      <w:pPr>
        <w:pStyle w:val="Nadpis2"/>
        <w:spacing w:before="240" w:line="276" w:lineRule="auto"/>
        <w:jc w:val="both"/>
        <w:rPr>
          <w:b/>
        </w:rPr>
      </w:pPr>
      <w:bookmarkStart w:id="19" w:name="_Toc491757386"/>
      <w:r w:rsidRPr="0021747C">
        <w:rPr>
          <w:b/>
        </w:rPr>
        <w:t>Otopné plochy</w:t>
      </w:r>
      <w:bookmarkEnd w:id="19"/>
    </w:p>
    <w:p w:rsidR="0009383E" w:rsidRPr="0021747C" w:rsidRDefault="00690218" w:rsidP="0009383E">
      <w:pPr>
        <w:widowControl w:val="0"/>
        <w:autoSpaceDE w:val="0"/>
        <w:autoSpaceDN w:val="0"/>
        <w:adjustRightInd w:val="0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Vytápění objektu zajistí otopná desková tělesa</w:t>
      </w:r>
      <w:r w:rsidR="00B25385" w:rsidRPr="0021747C">
        <w:rPr>
          <w:rFonts w:ascii="Arial" w:hAnsi="Arial" w:cs="Arial"/>
          <w:sz w:val="22"/>
          <w:szCs w:val="22"/>
        </w:rPr>
        <w:t xml:space="preserve"> Radik ventil kompakt</w:t>
      </w:r>
      <w:r w:rsidR="0009383E" w:rsidRPr="0021747C">
        <w:rPr>
          <w:rFonts w:ascii="Arial" w:hAnsi="Arial" w:cs="Arial"/>
          <w:sz w:val="22"/>
          <w:szCs w:val="22"/>
        </w:rPr>
        <w:t>.</w:t>
      </w:r>
    </w:p>
    <w:p w:rsidR="006F64B8" w:rsidRPr="0021747C" w:rsidRDefault="006F64B8" w:rsidP="006F64B8">
      <w:pPr>
        <w:pStyle w:val="Nadpis2"/>
        <w:spacing w:before="240" w:line="276" w:lineRule="auto"/>
        <w:jc w:val="both"/>
        <w:rPr>
          <w:b/>
        </w:rPr>
      </w:pPr>
      <w:bookmarkStart w:id="20" w:name="_Toc491757387"/>
      <w:r w:rsidRPr="0021747C">
        <w:rPr>
          <w:b/>
        </w:rPr>
        <w:t>Nátěry</w:t>
      </w:r>
      <w:bookmarkEnd w:id="20"/>
    </w:p>
    <w:p w:rsidR="00565676" w:rsidRPr="0021747C" w:rsidRDefault="00565676" w:rsidP="00565676">
      <w:pPr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Potrubí a doplňkové konstrukce budou opatřeny základním nátěrem a dvojnásobně syntetickou barvou vrchní konstrukční, neizolované potrubí navíc 1x emailováním. Barevné řešení, včetně barevného rozlišení protékajících medií, bude provedeno podle požadavků provozovatele.</w:t>
      </w:r>
    </w:p>
    <w:p w:rsidR="00565676" w:rsidRPr="0021747C" w:rsidRDefault="00565676" w:rsidP="00AC41B2">
      <w:pPr>
        <w:pStyle w:val="Nadpis2"/>
        <w:spacing w:before="240" w:line="276" w:lineRule="auto"/>
        <w:jc w:val="both"/>
        <w:rPr>
          <w:b/>
        </w:rPr>
      </w:pPr>
      <w:bookmarkStart w:id="21" w:name="_Toc491757388"/>
      <w:r w:rsidRPr="0021747C">
        <w:rPr>
          <w:b/>
        </w:rPr>
        <w:t>Kontrola použitých materiálů</w:t>
      </w:r>
      <w:bookmarkEnd w:id="21"/>
    </w:p>
    <w:p w:rsidR="00565676" w:rsidRPr="0021747C" w:rsidRDefault="00565676" w:rsidP="00565676">
      <w:pPr>
        <w:widowControl w:val="0"/>
        <w:spacing w:before="120" w:line="276" w:lineRule="auto"/>
        <w:ind w:right="6"/>
        <w:jc w:val="both"/>
        <w:rPr>
          <w:rFonts w:ascii="Arial" w:hAnsi="Arial" w:cs="Arial"/>
          <w:iCs/>
          <w:sz w:val="22"/>
          <w:szCs w:val="22"/>
        </w:rPr>
      </w:pPr>
      <w:r w:rsidRPr="0021747C">
        <w:rPr>
          <w:rFonts w:ascii="Arial" w:hAnsi="Arial" w:cs="Arial"/>
          <w:iCs/>
          <w:sz w:val="22"/>
          <w:szCs w:val="22"/>
        </w:rPr>
        <w:t>Veškeré materiály ovlivňující jakost prováděných trubních prací budou dodány od jednotlivých výrobců spolu s atesty.</w:t>
      </w:r>
    </w:p>
    <w:p w:rsidR="00565676" w:rsidRPr="0021747C" w:rsidRDefault="00565676" w:rsidP="00565676">
      <w:pPr>
        <w:pStyle w:val="Nadpis2"/>
        <w:spacing w:before="240" w:line="276" w:lineRule="auto"/>
        <w:jc w:val="both"/>
        <w:rPr>
          <w:b/>
        </w:rPr>
      </w:pPr>
      <w:bookmarkStart w:id="22" w:name="_Toc491757389"/>
      <w:r w:rsidRPr="0021747C">
        <w:rPr>
          <w:b/>
        </w:rPr>
        <w:t>Vliv na životní prostředí</w:t>
      </w:r>
      <w:bookmarkEnd w:id="22"/>
    </w:p>
    <w:p w:rsidR="00565676" w:rsidRPr="0021747C" w:rsidRDefault="00565676" w:rsidP="00565676">
      <w:pPr>
        <w:widowControl w:val="0"/>
        <w:spacing w:before="240" w:line="276" w:lineRule="auto"/>
        <w:ind w:right="6"/>
        <w:jc w:val="both"/>
        <w:rPr>
          <w:rFonts w:ascii="Arial" w:hAnsi="Arial" w:cs="Arial"/>
          <w:snapToGrid w:val="0"/>
          <w:sz w:val="22"/>
          <w:szCs w:val="22"/>
        </w:rPr>
      </w:pPr>
      <w:r w:rsidRPr="0021747C">
        <w:rPr>
          <w:rFonts w:ascii="Arial" w:hAnsi="Arial" w:cs="Arial"/>
          <w:snapToGrid w:val="0"/>
          <w:sz w:val="22"/>
          <w:szCs w:val="22"/>
        </w:rPr>
        <w:t>Stavba jako taková nebude mít po ukončení negativní vliv na životní prostředí. Vlivy působící v průběhu výstavby je třeba omezit na minimum.</w:t>
      </w:r>
    </w:p>
    <w:p w:rsidR="00565676" w:rsidRPr="0021747C" w:rsidRDefault="00565676" w:rsidP="00565676">
      <w:pPr>
        <w:widowControl w:val="0"/>
        <w:spacing w:before="240" w:line="276" w:lineRule="auto"/>
        <w:ind w:right="6"/>
        <w:jc w:val="both"/>
        <w:rPr>
          <w:rFonts w:ascii="Arial" w:hAnsi="Arial" w:cs="Arial"/>
          <w:snapToGrid w:val="0"/>
          <w:sz w:val="22"/>
          <w:szCs w:val="22"/>
        </w:rPr>
      </w:pPr>
      <w:r w:rsidRPr="0021747C">
        <w:rPr>
          <w:rFonts w:ascii="Arial" w:hAnsi="Arial" w:cs="Arial"/>
          <w:snapToGrid w:val="0"/>
          <w:sz w:val="22"/>
          <w:szCs w:val="22"/>
        </w:rPr>
        <w:t>Stavební suť bude průběžně odvážena na skládku zhotovitele. Narušené plochy budou uvedeny po ukončení stavby do původního stavu.</w:t>
      </w:r>
    </w:p>
    <w:p w:rsidR="00D326D4" w:rsidRPr="0021747C" w:rsidRDefault="00D326D4" w:rsidP="00226999">
      <w:pPr>
        <w:jc w:val="both"/>
        <w:rPr>
          <w:rFonts w:ascii="Arial" w:hAnsi="Arial" w:cs="Arial"/>
          <w:sz w:val="22"/>
          <w:szCs w:val="22"/>
        </w:rPr>
      </w:pPr>
    </w:p>
    <w:p w:rsidR="00B746AD" w:rsidRPr="0021747C" w:rsidRDefault="00C27C8F" w:rsidP="002E5971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3" w:name="_Toc491757390"/>
      <w:r w:rsidRPr="0021747C">
        <w:rPr>
          <w:sz w:val="24"/>
          <w:szCs w:val="24"/>
        </w:rPr>
        <w:t>Zkoušky zařízení</w:t>
      </w:r>
      <w:bookmarkEnd w:id="23"/>
    </w:p>
    <w:p w:rsidR="00C27C8F" w:rsidRPr="0021747C" w:rsidRDefault="00C27C8F" w:rsidP="0009383E">
      <w:pPr>
        <w:widowControl w:val="0"/>
        <w:autoSpaceDE w:val="0"/>
        <w:autoSpaceDN w:val="0"/>
        <w:adjustRightInd w:val="0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Před vyzkoušením a uvedením do provozu musí být každé zařízení propláchnuto. Propláchnutí se provádí při demontovaných škrtících clonkách, vodoměrech, měřičích spotřebovaného tepla a dalších zařízení, u kterých by shromážděné nečistoty mohly vést k jejich poškození. </w:t>
      </w:r>
    </w:p>
    <w:p w:rsidR="00C27C8F" w:rsidRPr="0021747C" w:rsidRDefault="00C27C8F" w:rsidP="0009383E">
      <w:pPr>
        <w:widowControl w:val="0"/>
        <w:autoSpaceDE w:val="0"/>
        <w:autoSpaceDN w:val="0"/>
        <w:adjustRightInd w:val="0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Seřizovací armatury na otopných tělesech se doporučuje nastavit při proplachování na minimální hydraulický odpor. Propláchnutí se provádí při 24 hodinovém provozu oběhového čerpadla. Na všech k tomu určený</w:t>
      </w:r>
      <w:r w:rsidR="000A5A02" w:rsidRPr="0021747C">
        <w:rPr>
          <w:rFonts w:ascii="Arial" w:hAnsi="Arial" w:cs="Arial"/>
          <w:sz w:val="22"/>
          <w:szCs w:val="22"/>
        </w:rPr>
        <w:t>ch místech (vypouštění, filtry</w:t>
      </w:r>
      <w:r w:rsidRPr="0021747C">
        <w:rPr>
          <w:rFonts w:ascii="Arial" w:hAnsi="Arial" w:cs="Arial"/>
          <w:sz w:val="22"/>
          <w:szCs w:val="22"/>
        </w:rPr>
        <w:t xml:space="preserve"> apod.) je nutno pravidelně odkalovat až do úplně čistého stavu. Před uvedením do provozu se musí zabudovat demontované prvky, provést nastavení seřizovacích armatur a naplnit zařízení vodo</w:t>
      </w:r>
      <w:r w:rsidR="004827DB" w:rsidRPr="0021747C">
        <w:rPr>
          <w:rFonts w:ascii="Arial" w:hAnsi="Arial" w:cs="Arial"/>
          <w:sz w:val="22"/>
          <w:szCs w:val="22"/>
        </w:rPr>
        <w:t>u podle ČSN 07 7401 nebo ČSN 38 </w:t>
      </w:r>
      <w:r w:rsidRPr="0021747C">
        <w:rPr>
          <w:rFonts w:ascii="Arial" w:hAnsi="Arial" w:cs="Arial"/>
          <w:sz w:val="22"/>
          <w:szCs w:val="22"/>
        </w:rPr>
        <w:t xml:space="preserve">3350. </w:t>
      </w:r>
    </w:p>
    <w:p w:rsidR="00C27C8F" w:rsidRPr="0021747C" w:rsidRDefault="00C27C8F" w:rsidP="00C27C8F">
      <w:pPr>
        <w:pStyle w:val="Zkladntext"/>
        <w:spacing w:before="240" w:line="276" w:lineRule="auto"/>
        <w:rPr>
          <w:sz w:val="22"/>
          <w:szCs w:val="22"/>
        </w:rPr>
      </w:pPr>
      <w:r w:rsidRPr="0021747C">
        <w:rPr>
          <w:sz w:val="22"/>
          <w:szCs w:val="22"/>
        </w:rPr>
        <w:t>Vyčištění a propláchnutí soustavy je součástí montáže a o jeho provedení má být proveden zápis.</w:t>
      </w:r>
    </w:p>
    <w:p w:rsidR="00506C56" w:rsidRPr="0021747C" w:rsidRDefault="00506C56" w:rsidP="00C27C8F">
      <w:pPr>
        <w:pStyle w:val="Zkladntext"/>
        <w:spacing w:before="240" w:line="276" w:lineRule="auto"/>
        <w:rPr>
          <w:sz w:val="22"/>
          <w:szCs w:val="22"/>
        </w:rPr>
      </w:pPr>
    </w:p>
    <w:p w:rsidR="00C27C8F" w:rsidRPr="0021747C" w:rsidRDefault="00C27C8F" w:rsidP="00C27C8F">
      <w:pPr>
        <w:pStyle w:val="Default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b/>
          <w:bCs/>
          <w:sz w:val="22"/>
          <w:szCs w:val="22"/>
        </w:rPr>
        <w:t xml:space="preserve">Zkouška těsnosti </w:t>
      </w:r>
    </w:p>
    <w:p w:rsidR="00C27C8F" w:rsidRPr="0021747C" w:rsidRDefault="00C27C8F" w:rsidP="0009383E">
      <w:pPr>
        <w:widowControl w:val="0"/>
        <w:autoSpaceDE w:val="0"/>
        <w:autoSpaceDN w:val="0"/>
        <w:adjustRightInd w:val="0"/>
        <w:spacing w:before="120"/>
        <w:ind w:right="6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Zkoušky těsnosti se provádějí před zazděním drážek, zakrytím a provedením nátěrů a izolací. Vodní tepelné soustavy se zkoušejí vodou na nejvyšší dovolený přetlak určený v projektu pro danou část zařízení. Soustava se naplní vodou, řádně se odvzdušní a celé zařízení (všechny spoje, otopná tělesa, armatury atd.) se prohlédne, přičemž se nesmějí projevovat viditelné netěsnosti. Soustava zůstane napouštěna nejméně 6 hodin, po kterých se provede nová prohlídka. Výsledek zkoušky se považuje za úspěšný, neobjeví-li se při této prohlídce netěsnosti anebo neprojeví-li se znatelný pokles hladiny v expanzní nádobě. Zdroje tepla, výměníky a ohřívače zkouší výrobce a podmínky zkoušky uvádí v průvodní dokumentaci výrobku. Voda ke zkoušce těsnosti nesmí být teplejší než 50 °C. Zkoušky se provádějí za účasti zástupce investora </w:t>
      </w:r>
    </w:p>
    <w:p w:rsidR="00C27C8F" w:rsidRPr="0021747C" w:rsidRDefault="00C27C8F" w:rsidP="00C27C8F">
      <w:pPr>
        <w:pStyle w:val="Default"/>
        <w:spacing w:before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1747C">
        <w:rPr>
          <w:rFonts w:ascii="Arial" w:hAnsi="Arial" w:cs="Arial"/>
          <w:b/>
          <w:bCs/>
          <w:sz w:val="22"/>
          <w:szCs w:val="22"/>
        </w:rPr>
        <w:t xml:space="preserve">Provozní zkoušky </w:t>
      </w:r>
    </w:p>
    <w:p w:rsidR="00C27C8F" w:rsidRPr="0021747C" w:rsidRDefault="00C27C8F" w:rsidP="0009383E">
      <w:pPr>
        <w:pStyle w:val="Defaul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b/>
          <w:bCs/>
          <w:i/>
          <w:iCs/>
          <w:sz w:val="22"/>
          <w:szCs w:val="22"/>
        </w:rPr>
        <w:t xml:space="preserve">Dilatační zkouška </w:t>
      </w:r>
    </w:p>
    <w:p w:rsidR="00C27C8F" w:rsidRPr="0021747C" w:rsidRDefault="00C27C8F" w:rsidP="00C27C8F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Dilatační zkouška se provádí před zazděním dráže, zakrytím a provedením teplených izolací. Při této zkoušce se teplonosná látka ohřeje na nejvyšší pracovní teplotu a pak se nechá vychladnout na teplotu okolního vzduchu a opakuje se ještě jednou. Zjistí-li se pak po podrobné prohlídce netěsnosti zařízení, popř. jiné závady, je nutno zkoušku po provedení opravy opakovat. Tuto zkoušku je možno provést v každé roční době. Zkouška se provádí za účasti zástupce investora. Možnost upuštění od této zkoušky musí být dohodnuta mezi dodavatelem a odběratelem za předpokladu splnění stanovených podmínek. </w:t>
      </w:r>
    </w:p>
    <w:p w:rsidR="00C27C8F" w:rsidRPr="0021747C" w:rsidRDefault="00C27C8F" w:rsidP="0009383E">
      <w:pPr>
        <w:pStyle w:val="Defaul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b/>
          <w:bCs/>
          <w:i/>
          <w:iCs/>
          <w:sz w:val="22"/>
          <w:szCs w:val="22"/>
        </w:rPr>
        <w:t xml:space="preserve">Topná zkouška </w:t>
      </w:r>
    </w:p>
    <w:p w:rsidR="00C27C8F" w:rsidRPr="0021747C" w:rsidRDefault="00C27C8F" w:rsidP="00C27C8F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Postup při topné zkoušce je stanoven čl. 8.3 ČSN 06 0310. Topná zkouška trvá 24 hodin. Zkouška se pokládá za úspěšnou u teplovodních otopných soustav s přirozeným oběhem při dosažení jejich funkce při teplotě otopné vody 45 °C, u soustav s nuceným oběhem při nerovnoměrném prohřívání všech otopných těles. Topné zkoušky se provádějí za účasti zástupce investora, uživatele, dodavatele a projektanta. Po ukončení topné zkoušky se její výsledek zhodnotí a zapíše do protokolu. </w:t>
      </w:r>
    </w:p>
    <w:p w:rsidR="00565676" w:rsidRPr="0021747C" w:rsidRDefault="00565676" w:rsidP="00565676">
      <w:pPr>
        <w:jc w:val="both"/>
        <w:rPr>
          <w:rFonts w:ascii="Arial" w:hAnsi="Arial" w:cs="Arial"/>
          <w:sz w:val="22"/>
          <w:szCs w:val="22"/>
        </w:rPr>
      </w:pPr>
    </w:p>
    <w:p w:rsidR="00565676" w:rsidRPr="0021747C" w:rsidRDefault="00565676" w:rsidP="00AC41B2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4" w:name="_Toc491757391"/>
      <w:r w:rsidRPr="0021747C">
        <w:rPr>
          <w:sz w:val="24"/>
          <w:szCs w:val="24"/>
        </w:rPr>
        <w:t>Bezpečnost práce</w:t>
      </w:r>
      <w:bookmarkEnd w:id="24"/>
    </w:p>
    <w:p w:rsidR="00565676" w:rsidRPr="0021747C" w:rsidRDefault="00565676" w:rsidP="0056567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Během provádění předmětu projektu musí být postupováno v souladu s pravidly bezpečnosti práce. Povinností vedoucích pracovníků je proškolení všech pracovníků, provádění zápisů do stavebního deníku a průběžná kontrola bezpečnosti práce. Pracoviště musí být řádně osvětleno. Na staveništi musí být kompletně vybavená lékárnička pro poskytnutí první pomoci. </w:t>
      </w:r>
    </w:p>
    <w:p w:rsidR="00565676" w:rsidRPr="0021747C" w:rsidRDefault="00565676" w:rsidP="00565676">
      <w:pPr>
        <w:spacing w:before="24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21747C">
        <w:rPr>
          <w:rFonts w:ascii="Arial" w:hAnsi="Arial" w:cs="Arial"/>
          <w:sz w:val="22"/>
          <w:szCs w:val="22"/>
          <w:u w:val="single"/>
        </w:rPr>
        <w:t>Základní předpisy:</w:t>
      </w:r>
    </w:p>
    <w:p w:rsidR="00565676" w:rsidRPr="0021747C" w:rsidRDefault="00565676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nařízení vlády č. 101/2005 Sb. o podrobnějších požadavcích na pracoviště a pracovní prostředí,</w:t>
      </w:r>
    </w:p>
    <w:p w:rsidR="00565676" w:rsidRPr="0021747C" w:rsidRDefault="00565676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vyhláška č. 192/2005 Sb. která stanoví základní požadavky k zajištění bezpečnosti práce a technických zařízení ve znění pozdějších předpisů,</w:t>
      </w:r>
    </w:p>
    <w:p w:rsidR="00565676" w:rsidRPr="0021747C" w:rsidRDefault="00565676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nařízení vlády č. 362/2005 Sb. o bližších požadavcích na bezpečnost a ochranu zdraví při práci na pracovištích s nebezpečím pádu z výšky nebo do hloubky,</w:t>
      </w:r>
    </w:p>
    <w:p w:rsidR="00565676" w:rsidRPr="0021747C" w:rsidRDefault="00565676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zák. 309/2006 Sb. - zákon, kterým se upravují další požadavky bezpečnosti a ochrany zdraví při práci</w:t>
      </w:r>
    </w:p>
    <w:p w:rsidR="00565676" w:rsidRPr="0021747C" w:rsidRDefault="00565676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nař. vlády č. 591/2006 Sb.  o bližších minimálních požadavcích na bezpečnost a ochranu zdraví při práci na staveništích,</w:t>
      </w:r>
    </w:p>
    <w:p w:rsidR="00565676" w:rsidRPr="0021747C" w:rsidRDefault="00565676" w:rsidP="0056567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Montáž jednotlivých zařízení smí provádět pouze oprávněné organizace.</w:t>
      </w:r>
    </w:p>
    <w:p w:rsidR="00565676" w:rsidRPr="0021747C" w:rsidRDefault="00565676" w:rsidP="0056567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Veškeré práce musí být prováděny v souladu S předpisy protipožární ochrany. Veškeré práce související se stávajícím zařízením mohou být prováděny pouze na základě souhlasu pověřeného Zástupce investora a musí se přihlížet k místním provozním předpisům.</w:t>
      </w:r>
    </w:p>
    <w:p w:rsidR="006F64B8" w:rsidRPr="0021747C" w:rsidRDefault="006F64B8" w:rsidP="006F64B8">
      <w:pPr>
        <w:jc w:val="both"/>
        <w:rPr>
          <w:rFonts w:ascii="Arial" w:hAnsi="Arial" w:cs="Arial"/>
          <w:szCs w:val="22"/>
        </w:rPr>
      </w:pPr>
    </w:p>
    <w:p w:rsidR="006F64B8" w:rsidRPr="0021747C" w:rsidRDefault="006F64B8" w:rsidP="00AC41B2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5" w:name="_Toc491757392"/>
      <w:r w:rsidRPr="0021747C">
        <w:rPr>
          <w:sz w:val="24"/>
          <w:szCs w:val="24"/>
        </w:rPr>
        <w:t>Požadavky na ostatní profese</w:t>
      </w:r>
      <w:bookmarkEnd w:id="25"/>
    </w:p>
    <w:p w:rsidR="006F64B8" w:rsidRPr="0021747C" w:rsidRDefault="006F64B8" w:rsidP="006F64B8">
      <w:pPr>
        <w:pStyle w:val="Default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b/>
          <w:bCs/>
          <w:sz w:val="22"/>
          <w:szCs w:val="22"/>
        </w:rPr>
        <w:t xml:space="preserve">Požadavky na stavbu </w:t>
      </w:r>
    </w:p>
    <w:p w:rsidR="006F64B8" w:rsidRPr="0021747C" w:rsidRDefault="006F64B8" w:rsidP="0009383E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zhotovení a zapravení prostupů pro vedení potrubí</w:t>
      </w:r>
    </w:p>
    <w:p w:rsidR="004D1EC6" w:rsidRDefault="004D1EC6" w:rsidP="004D1EC6"/>
    <w:p w:rsidR="00ED43B8" w:rsidRPr="0021747C" w:rsidRDefault="00ED43B8" w:rsidP="00ED43B8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6" w:name="_Toc491757393"/>
      <w:r>
        <w:rPr>
          <w:sz w:val="24"/>
          <w:szCs w:val="24"/>
        </w:rPr>
        <w:t>Závěr</w:t>
      </w:r>
      <w:bookmarkEnd w:id="26"/>
    </w:p>
    <w:p w:rsidR="00043369" w:rsidRPr="00932494" w:rsidRDefault="00043369" w:rsidP="00043369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Tato technická zpráva obsahuje údaje předepsané platnými předpisy o projektové přípravě staveb i údaje potřebné pro zpracování dokumentace navazujících profesí.</w:t>
      </w:r>
    </w:p>
    <w:p w:rsidR="00ED43B8" w:rsidRPr="00ED43B8" w:rsidRDefault="00ED43B8" w:rsidP="00ED43B8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</w:p>
    <w:p w:rsidR="00ED43B8" w:rsidRPr="00ED43B8" w:rsidRDefault="00ED43B8" w:rsidP="00ED43B8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</w:p>
    <w:p w:rsidR="00ED43B8" w:rsidRPr="00ED43B8" w:rsidRDefault="00ED43B8" w:rsidP="00ED43B8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bookmarkStart w:id="27" w:name="_GoBack"/>
      <w:bookmarkEnd w:id="27"/>
    </w:p>
    <w:sectPr w:rsidR="00ED43B8" w:rsidRPr="00ED43B8" w:rsidSect="00F32A58">
      <w:footerReference w:type="even" r:id="rId8"/>
      <w:footerReference w:type="default" r:id="rId9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FCE" w:rsidRDefault="00773FCE">
      <w:r>
        <w:separator/>
      </w:r>
    </w:p>
  </w:endnote>
  <w:endnote w:type="continuationSeparator" w:id="0">
    <w:p w:rsidR="00773FCE" w:rsidRDefault="0077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charset w:val="02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FCE" w:rsidRDefault="00773F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3FCE" w:rsidRDefault="00773F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FCE" w:rsidRDefault="00773F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43369">
      <w:rPr>
        <w:rStyle w:val="slostrnky"/>
        <w:noProof/>
      </w:rPr>
      <w:t>7</w:t>
    </w:r>
    <w:r>
      <w:rPr>
        <w:rStyle w:val="slostrnky"/>
      </w:rPr>
      <w:fldChar w:fldCharType="end"/>
    </w:r>
  </w:p>
  <w:p w:rsidR="00773FCE" w:rsidRDefault="00773F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FCE" w:rsidRDefault="00773FCE">
      <w:r>
        <w:separator/>
      </w:r>
    </w:p>
  </w:footnote>
  <w:footnote w:type="continuationSeparator" w:id="0">
    <w:p w:rsidR="00773FCE" w:rsidRDefault="00773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402B4"/>
    <w:multiLevelType w:val="hybridMultilevel"/>
    <w:tmpl w:val="5882CA1A"/>
    <w:lvl w:ilvl="0" w:tplc="FFFFFFFF">
      <w:start w:val="1"/>
      <w:numFmt w:val="bullet"/>
      <w:pStyle w:val="Odr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14285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C23FC"/>
    <w:multiLevelType w:val="hybridMultilevel"/>
    <w:tmpl w:val="5FACA43A"/>
    <w:lvl w:ilvl="0" w:tplc="414A48B2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468CA"/>
    <w:multiLevelType w:val="multilevel"/>
    <w:tmpl w:val="A9ACC146"/>
    <w:lvl w:ilvl="0">
      <w:start w:val="1"/>
      <w:numFmt w:val="decimal"/>
      <w:pStyle w:val="Nad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Nad2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pStyle w:val="Nad3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2F213E8C"/>
    <w:multiLevelType w:val="multilevel"/>
    <w:tmpl w:val="95F41E58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pStyle w:val="Nadpis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E05B64"/>
    <w:multiLevelType w:val="hybridMultilevel"/>
    <w:tmpl w:val="0BC4D91E"/>
    <w:lvl w:ilvl="0" w:tplc="34B2FDD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C6079"/>
    <w:multiLevelType w:val="hybridMultilevel"/>
    <w:tmpl w:val="632C056C"/>
    <w:lvl w:ilvl="0" w:tplc="B8AC5446">
      <w:start w:val="1"/>
      <w:numFmt w:val="decimal"/>
      <w:pStyle w:val="Naspis1"/>
      <w:lvlText w:val="%1."/>
      <w:lvlJc w:val="left"/>
      <w:pPr>
        <w:ind w:left="360" w:hanging="360"/>
      </w:pPr>
      <w:rPr>
        <w:rFonts w:hint="default"/>
      </w:rPr>
    </w:lvl>
    <w:lvl w:ilvl="1" w:tplc="D3B8DF12">
      <w:start w:val="1"/>
      <w:numFmt w:val="decimal"/>
      <w:lvlText w:val="10.%2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DE7"/>
    <w:rsid w:val="00000DE3"/>
    <w:rsid w:val="00004697"/>
    <w:rsid w:val="00010AA5"/>
    <w:rsid w:val="00012CCF"/>
    <w:rsid w:val="000136AD"/>
    <w:rsid w:val="00017B9D"/>
    <w:rsid w:val="0002284A"/>
    <w:rsid w:val="00024D12"/>
    <w:rsid w:val="00033300"/>
    <w:rsid w:val="00033337"/>
    <w:rsid w:val="0003368B"/>
    <w:rsid w:val="00033982"/>
    <w:rsid w:val="00035FC1"/>
    <w:rsid w:val="0004005D"/>
    <w:rsid w:val="00043369"/>
    <w:rsid w:val="000438C0"/>
    <w:rsid w:val="0004479A"/>
    <w:rsid w:val="000458D0"/>
    <w:rsid w:val="00045CCF"/>
    <w:rsid w:val="00052A5B"/>
    <w:rsid w:val="000537F7"/>
    <w:rsid w:val="00054573"/>
    <w:rsid w:val="000565CB"/>
    <w:rsid w:val="000604EB"/>
    <w:rsid w:val="00061030"/>
    <w:rsid w:val="00067158"/>
    <w:rsid w:val="00067DA7"/>
    <w:rsid w:val="00071B99"/>
    <w:rsid w:val="000738CA"/>
    <w:rsid w:val="000800EE"/>
    <w:rsid w:val="00082031"/>
    <w:rsid w:val="000822BD"/>
    <w:rsid w:val="00082C06"/>
    <w:rsid w:val="00087583"/>
    <w:rsid w:val="0009190E"/>
    <w:rsid w:val="0009383E"/>
    <w:rsid w:val="00095013"/>
    <w:rsid w:val="00097F6F"/>
    <w:rsid w:val="000A04FD"/>
    <w:rsid w:val="000A124A"/>
    <w:rsid w:val="000A16F4"/>
    <w:rsid w:val="000A1B14"/>
    <w:rsid w:val="000A1ED8"/>
    <w:rsid w:val="000A36B3"/>
    <w:rsid w:val="000A420F"/>
    <w:rsid w:val="000A50AA"/>
    <w:rsid w:val="000A5A02"/>
    <w:rsid w:val="000A774F"/>
    <w:rsid w:val="000A7ACB"/>
    <w:rsid w:val="000B0227"/>
    <w:rsid w:val="000B0958"/>
    <w:rsid w:val="000B511A"/>
    <w:rsid w:val="000B6DD8"/>
    <w:rsid w:val="000C1F3A"/>
    <w:rsid w:val="000C5082"/>
    <w:rsid w:val="000C6320"/>
    <w:rsid w:val="000C6E9B"/>
    <w:rsid w:val="000C7520"/>
    <w:rsid w:val="000D0EA5"/>
    <w:rsid w:val="000E006D"/>
    <w:rsid w:val="000E0DB9"/>
    <w:rsid w:val="000E2C32"/>
    <w:rsid w:val="000E40D0"/>
    <w:rsid w:val="000E59C5"/>
    <w:rsid w:val="000F12B6"/>
    <w:rsid w:val="000F1C9D"/>
    <w:rsid w:val="000F2547"/>
    <w:rsid w:val="000F6935"/>
    <w:rsid w:val="000F7861"/>
    <w:rsid w:val="00101697"/>
    <w:rsid w:val="00102D59"/>
    <w:rsid w:val="00111A50"/>
    <w:rsid w:val="00111BFC"/>
    <w:rsid w:val="00112FD7"/>
    <w:rsid w:val="00113D71"/>
    <w:rsid w:val="00115348"/>
    <w:rsid w:val="00116EF0"/>
    <w:rsid w:val="00124868"/>
    <w:rsid w:val="00126327"/>
    <w:rsid w:val="001300AB"/>
    <w:rsid w:val="001301CC"/>
    <w:rsid w:val="00133954"/>
    <w:rsid w:val="00135355"/>
    <w:rsid w:val="00135E8D"/>
    <w:rsid w:val="00141FDC"/>
    <w:rsid w:val="001460ED"/>
    <w:rsid w:val="0015262E"/>
    <w:rsid w:val="00152711"/>
    <w:rsid w:val="00153B8F"/>
    <w:rsid w:val="00153DE7"/>
    <w:rsid w:val="001633F5"/>
    <w:rsid w:val="0016527B"/>
    <w:rsid w:val="00173A1A"/>
    <w:rsid w:val="00176B7D"/>
    <w:rsid w:val="001779AC"/>
    <w:rsid w:val="00181719"/>
    <w:rsid w:val="00182AEF"/>
    <w:rsid w:val="001874B2"/>
    <w:rsid w:val="0019466D"/>
    <w:rsid w:val="00196687"/>
    <w:rsid w:val="001A1432"/>
    <w:rsid w:val="001A2674"/>
    <w:rsid w:val="001A36A2"/>
    <w:rsid w:val="001A39A4"/>
    <w:rsid w:val="001B3541"/>
    <w:rsid w:val="001B7D83"/>
    <w:rsid w:val="001B7D9E"/>
    <w:rsid w:val="001C014E"/>
    <w:rsid w:val="001C1BAE"/>
    <w:rsid w:val="001C22C1"/>
    <w:rsid w:val="001C6D5A"/>
    <w:rsid w:val="001C7FD6"/>
    <w:rsid w:val="001D0DC3"/>
    <w:rsid w:val="001D60C0"/>
    <w:rsid w:val="001D7E10"/>
    <w:rsid w:val="001E36C5"/>
    <w:rsid w:val="001E6B5B"/>
    <w:rsid w:val="001F2332"/>
    <w:rsid w:val="001F3B92"/>
    <w:rsid w:val="001F3BCD"/>
    <w:rsid w:val="002013CA"/>
    <w:rsid w:val="00204091"/>
    <w:rsid w:val="00207F77"/>
    <w:rsid w:val="00215438"/>
    <w:rsid w:val="0021747C"/>
    <w:rsid w:val="00221EBC"/>
    <w:rsid w:val="00222027"/>
    <w:rsid w:val="002233F3"/>
    <w:rsid w:val="002240BB"/>
    <w:rsid w:val="00225614"/>
    <w:rsid w:val="002259F1"/>
    <w:rsid w:val="00226999"/>
    <w:rsid w:val="00226C90"/>
    <w:rsid w:val="00227384"/>
    <w:rsid w:val="0023187E"/>
    <w:rsid w:val="002325AD"/>
    <w:rsid w:val="00236C7B"/>
    <w:rsid w:val="00244188"/>
    <w:rsid w:val="00245145"/>
    <w:rsid w:val="002459B0"/>
    <w:rsid w:val="002471DF"/>
    <w:rsid w:val="002570D7"/>
    <w:rsid w:val="002617AF"/>
    <w:rsid w:val="00263484"/>
    <w:rsid w:val="00263763"/>
    <w:rsid w:val="00263ECF"/>
    <w:rsid w:val="00266D4C"/>
    <w:rsid w:val="0026792C"/>
    <w:rsid w:val="00273B6E"/>
    <w:rsid w:val="002749E1"/>
    <w:rsid w:val="002823CC"/>
    <w:rsid w:val="002831D3"/>
    <w:rsid w:val="002837D1"/>
    <w:rsid w:val="00283F1A"/>
    <w:rsid w:val="002852B1"/>
    <w:rsid w:val="00286B93"/>
    <w:rsid w:val="0029006F"/>
    <w:rsid w:val="00290898"/>
    <w:rsid w:val="00291CF6"/>
    <w:rsid w:val="00293701"/>
    <w:rsid w:val="002A5815"/>
    <w:rsid w:val="002B1C35"/>
    <w:rsid w:val="002B290B"/>
    <w:rsid w:val="002B3044"/>
    <w:rsid w:val="002B4D5D"/>
    <w:rsid w:val="002B4F80"/>
    <w:rsid w:val="002B6C2F"/>
    <w:rsid w:val="002B795E"/>
    <w:rsid w:val="002C4C61"/>
    <w:rsid w:val="002C52B4"/>
    <w:rsid w:val="002C55A6"/>
    <w:rsid w:val="002C6D26"/>
    <w:rsid w:val="002D012D"/>
    <w:rsid w:val="002D3B31"/>
    <w:rsid w:val="002D53FD"/>
    <w:rsid w:val="002D75C2"/>
    <w:rsid w:val="002E1087"/>
    <w:rsid w:val="002E155A"/>
    <w:rsid w:val="002E1972"/>
    <w:rsid w:val="002E258A"/>
    <w:rsid w:val="002E2B2A"/>
    <w:rsid w:val="002E334D"/>
    <w:rsid w:val="002E38DE"/>
    <w:rsid w:val="002E3A71"/>
    <w:rsid w:val="002E5971"/>
    <w:rsid w:val="002E6290"/>
    <w:rsid w:val="002E6445"/>
    <w:rsid w:val="002E707E"/>
    <w:rsid w:val="002F16EF"/>
    <w:rsid w:val="002F64F6"/>
    <w:rsid w:val="002F7769"/>
    <w:rsid w:val="003001CF"/>
    <w:rsid w:val="00300AD6"/>
    <w:rsid w:val="00302B7D"/>
    <w:rsid w:val="00302C21"/>
    <w:rsid w:val="00303BA9"/>
    <w:rsid w:val="00304036"/>
    <w:rsid w:val="0030508D"/>
    <w:rsid w:val="00306595"/>
    <w:rsid w:val="003069F1"/>
    <w:rsid w:val="00307517"/>
    <w:rsid w:val="00307E1A"/>
    <w:rsid w:val="00310537"/>
    <w:rsid w:val="00312D88"/>
    <w:rsid w:val="00313A56"/>
    <w:rsid w:val="00313E96"/>
    <w:rsid w:val="00320208"/>
    <w:rsid w:val="00322A4F"/>
    <w:rsid w:val="00323F65"/>
    <w:rsid w:val="00326576"/>
    <w:rsid w:val="00326D8F"/>
    <w:rsid w:val="00331D93"/>
    <w:rsid w:val="00336BBA"/>
    <w:rsid w:val="00340AF7"/>
    <w:rsid w:val="00341E12"/>
    <w:rsid w:val="00342AE7"/>
    <w:rsid w:val="00342D0B"/>
    <w:rsid w:val="00343236"/>
    <w:rsid w:val="003459E0"/>
    <w:rsid w:val="00351737"/>
    <w:rsid w:val="00351C87"/>
    <w:rsid w:val="003613C6"/>
    <w:rsid w:val="0036289B"/>
    <w:rsid w:val="003635DC"/>
    <w:rsid w:val="0036439E"/>
    <w:rsid w:val="003651C1"/>
    <w:rsid w:val="003678DC"/>
    <w:rsid w:val="003727DE"/>
    <w:rsid w:val="0037446E"/>
    <w:rsid w:val="00374D8B"/>
    <w:rsid w:val="00386503"/>
    <w:rsid w:val="00387442"/>
    <w:rsid w:val="00391430"/>
    <w:rsid w:val="003916FE"/>
    <w:rsid w:val="00391E9C"/>
    <w:rsid w:val="003A4F14"/>
    <w:rsid w:val="003A5DA1"/>
    <w:rsid w:val="003B066A"/>
    <w:rsid w:val="003C07BE"/>
    <w:rsid w:val="003C1131"/>
    <w:rsid w:val="003C1B1E"/>
    <w:rsid w:val="003C2CA5"/>
    <w:rsid w:val="003C2D22"/>
    <w:rsid w:val="003C2D49"/>
    <w:rsid w:val="003C4E7E"/>
    <w:rsid w:val="003C5E59"/>
    <w:rsid w:val="003C6A00"/>
    <w:rsid w:val="003D3C57"/>
    <w:rsid w:val="003D79F2"/>
    <w:rsid w:val="003E14DE"/>
    <w:rsid w:val="003E1B90"/>
    <w:rsid w:val="003E346A"/>
    <w:rsid w:val="003E5ACD"/>
    <w:rsid w:val="003E7B47"/>
    <w:rsid w:val="003E7BF1"/>
    <w:rsid w:val="003E7ED1"/>
    <w:rsid w:val="003F0748"/>
    <w:rsid w:val="003F141A"/>
    <w:rsid w:val="003F14B6"/>
    <w:rsid w:val="003F4373"/>
    <w:rsid w:val="003F5203"/>
    <w:rsid w:val="003F605D"/>
    <w:rsid w:val="00400928"/>
    <w:rsid w:val="00412FC2"/>
    <w:rsid w:val="004158B2"/>
    <w:rsid w:val="0041634D"/>
    <w:rsid w:val="00417400"/>
    <w:rsid w:val="00417CCB"/>
    <w:rsid w:val="00421CFE"/>
    <w:rsid w:val="00425AF1"/>
    <w:rsid w:val="004260A7"/>
    <w:rsid w:val="004308E6"/>
    <w:rsid w:val="00434EAC"/>
    <w:rsid w:val="00435C49"/>
    <w:rsid w:val="00435D80"/>
    <w:rsid w:val="004367B6"/>
    <w:rsid w:val="0044123A"/>
    <w:rsid w:val="00441ECB"/>
    <w:rsid w:val="0044445E"/>
    <w:rsid w:val="004457CC"/>
    <w:rsid w:val="00446942"/>
    <w:rsid w:val="00446BC0"/>
    <w:rsid w:val="0044725F"/>
    <w:rsid w:val="0045347D"/>
    <w:rsid w:val="00453B38"/>
    <w:rsid w:val="00456D69"/>
    <w:rsid w:val="00460753"/>
    <w:rsid w:val="00460A4D"/>
    <w:rsid w:val="0046623C"/>
    <w:rsid w:val="00481FC4"/>
    <w:rsid w:val="0048255E"/>
    <w:rsid w:val="004827DB"/>
    <w:rsid w:val="00483A40"/>
    <w:rsid w:val="00491714"/>
    <w:rsid w:val="00495E20"/>
    <w:rsid w:val="004A2A18"/>
    <w:rsid w:val="004A2D29"/>
    <w:rsid w:val="004A4A58"/>
    <w:rsid w:val="004B080D"/>
    <w:rsid w:val="004B30CE"/>
    <w:rsid w:val="004C240A"/>
    <w:rsid w:val="004C37BD"/>
    <w:rsid w:val="004C3AFA"/>
    <w:rsid w:val="004C3CBD"/>
    <w:rsid w:val="004C4688"/>
    <w:rsid w:val="004D06E3"/>
    <w:rsid w:val="004D1EC6"/>
    <w:rsid w:val="004D2A74"/>
    <w:rsid w:val="004E362A"/>
    <w:rsid w:val="004E4EF7"/>
    <w:rsid w:val="004F026F"/>
    <w:rsid w:val="004F0B05"/>
    <w:rsid w:val="004F219F"/>
    <w:rsid w:val="004F242B"/>
    <w:rsid w:val="004F6E2C"/>
    <w:rsid w:val="00502862"/>
    <w:rsid w:val="00505541"/>
    <w:rsid w:val="00506C56"/>
    <w:rsid w:val="00506E8B"/>
    <w:rsid w:val="00510ADF"/>
    <w:rsid w:val="00512F9A"/>
    <w:rsid w:val="00515C8E"/>
    <w:rsid w:val="005229E9"/>
    <w:rsid w:val="005274D2"/>
    <w:rsid w:val="00531B2C"/>
    <w:rsid w:val="00533A6C"/>
    <w:rsid w:val="00534E1F"/>
    <w:rsid w:val="00537052"/>
    <w:rsid w:val="00546F73"/>
    <w:rsid w:val="00557990"/>
    <w:rsid w:val="00557FB4"/>
    <w:rsid w:val="00562BE7"/>
    <w:rsid w:val="00563556"/>
    <w:rsid w:val="00564A2F"/>
    <w:rsid w:val="00564EB0"/>
    <w:rsid w:val="00565559"/>
    <w:rsid w:val="00565676"/>
    <w:rsid w:val="00574B12"/>
    <w:rsid w:val="00577D29"/>
    <w:rsid w:val="00581312"/>
    <w:rsid w:val="00582C17"/>
    <w:rsid w:val="005879EA"/>
    <w:rsid w:val="00590522"/>
    <w:rsid w:val="00592AC3"/>
    <w:rsid w:val="00593870"/>
    <w:rsid w:val="005A4B80"/>
    <w:rsid w:val="005A67B5"/>
    <w:rsid w:val="005B06C4"/>
    <w:rsid w:val="005B0785"/>
    <w:rsid w:val="005B0C4A"/>
    <w:rsid w:val="005B1F79"/>
    <w:rsid w:val="005B36A7"/>
    <w:rsid w:val="005B43D9"/>
    <w:rsid w:val="005B7546"/>
    <w:rsid w:val="005B7591"/>
    <w:rsid w:val="005B7F13"/>
    <w:rsid w:val="005C1DA2"/>
    <w:rsid w:val="005C6EE8"/>
    <w:rsid w:val="005D1BFA"/>
    <w:rsid w:val="005D2367"/>
    <w:rsid w:val="005D3DCC"/>
    <w:rsid w:val="005D74FB"/>
    <w:rsid w:val="005D7CB8"/>
    <w:rsid w:val="005E00E6"/>
    <w:rsid w:val="005E107D"/>
    <w:rsid w:val="005E3134"/>
    <w:rsid w:val="005E49EB"/>
    <w:rsid w:val="005E5A78"/>
    <w:rsid w:val="005E65F1"/>
    <w:rsid w:val="005F108C"/>
    <w:rsid w:val="005F1BD1"/>
    <w:rsid w:val="005F2E49"/>
    <w:rsid w:val="005F43A3"/>
    <w:rsid w:val="005F7FD3"/>
    <w:rsid w:val="006001A9"/>
    <w:rsid w:val="00601DEE"/>
    <w:rsid w:val="00601F33"/>
    <w:rsid w:val="006053AE"/>
    <w:rsid w:val="00606220"/>
    <w:rsid w:val="006074A1"/>
    <w:rsid w:val="0061075D"/>
    <w:rsid w:val="00610A50"/>
    <w:rsid w:val="00612D2A"/>
    <w:rsid w:val="006145E6"/>
    <w:rsid w:val="00615DED"/>
    <w:rsid w:val="00616588"/>
    <w:rsid w:val="00622803"/>
    <w:rsid w:val="00623728"/>
    <w:rsid w:val="0062510C"/>
    <w:rsid w:val="00625824"/>
    <w:rsid w:val="00626006"/>
    <w:rsid w:val="0062670D"/>
    <w:rsid w:val="00632063"/>
    <w:rsid w:val="00636D00"/>
    <w:rsid w:val="00636EA0"/>
    <w:rsid w:val="00637806"/>
    <w:rsid w:val="00644A52"/>
    <w:rsid w:val="0065222E"/>
    <w:rsid w:val="00655E57"/>
    <w:rsid w:val="0065628B"/>
    <w:rsid w:val="00662C20"/>
    <w:rsid w:val="00662FBF"/>
    <w:rsid w:val="0066593C"/>
    <w:rsid w:val="00666B22"/>
    <w:rsid w:val="00667971"/>
    <w:rsid w:val="00667E56"/>
    <w:rsid w:val="006705D2"/>
    <w:rsid w:val="006741E6"/>
    <w:rsid w:val="00676469"/>
    <w:rsid w:val="00680540"/>
    <w:rsid w:val="00684A6D"/>
    <w:rsid w:val="00690218"/>
    <w:rsid w:val="006913F3"/>
    <w:rsid w:val="00691BDA"/>
    <w:rsid w:val="00692635"/>
    <w:rsid w:val="00694410"/>
    <w:rsid w:val="00695D04"/>
    <w:rsid w:val="00697D0E"/>
    <w:rsid w:val="006A098C"/>
    <w:rsid w:val="006A20E1"/>
    <w:rsid w:val="006A3BE1"/>
    <w:rsid w:val="006A42C6"/>
    <w:rsid w:val="006A5105"/>
    <w:rsid w:val="006A5A08"/>
    <w:rsid w:val="006A689E"/>
    <w:rsid w:val="006B1AAF"/>
    <w:rsid w:val="006B4533"/>
    <w:rsid w:val="006B4680"/>
    <w:rsid w:val="006B50AB"/>
    <w:rsid w:val="006B626D"/>
    <w:rsid w:val="006B6BEF"/>
    <w:rsid w:val="006C020D"/>
    <w:rsid w:val="006C2777"/>
    <w:rsid w:val="006D132A"/>
    <w:rsid w:val="006D2150"/>
    <w:rsid w:val="006D7DF1"/>
    <w:rsid w:val="006E14CF"/>
    <w:rsid w:val="006E536D"/>
    <w:rsid w:val="006E5E87"/>
    <w:rsid w:val="006E6FE0"/>
    <w:rsid w:val="006E7B57"/>
    <w:rsid w:val="006F0930"/>
    <w:rsid w:val="006F1A12"/>
    <w:rsid w:val="006F2968"/>
    <w:rsid w:val="006F4A20"/>
    <w:rsid w:val="006F5826"/>
    <w:rsid w:val="006F64B8"/>
    <w:rsid w:val="006F6CF0"/>
    <w:rsid w:val="006F793C"/>
    <w:rsid w:val="007000EA"/>
    <w:rsid w:val="00701E9E"/>
    <w:rsid w:val="00703F48"/>
    <w:rsid w:val="007146AD"/>
    <w:rsid w:val="00714B1A"/>
    <w:rsid w:val="00720A77"/>
    <w:rsid w:val="00724B4C"/>
    <w:rsid w:val="00731D20"/>
    <w:rsid w:val="00733B3A"/>
    <w:rsid w:val="0073562A"/>
    <w:rsid w:val="00741738"/>
    <w:rsid w:val="00746239"/>
    <w:rsid w:val="00746D1E"/>
    <w:rsid w:val="00751880"/>
    <w:rsid w:val="00753EB6"/>
    <w:rsid w:val="0076174B"/>
    <w:rsid w:val="007624DA"/>
    <w:rsid w:val="00773B4C"/>
    <w:rsid w:val="00773FC0"/>
    <w:rsid w:val="00773FCE"/>
    <w:rsid w:val="007811A6"/>
    <w:rsid w:val="0078447F"/>
    <w:rsid w:val="00785F95"/>
    <w:rsid w:val="00786A6B"/>
    <w:rsid w:val="00793CD3"/>
    <w:rsid w:val="00794CBC"/>
    <w:rsid w:val="00796AF4"/>
    <w:rsid w:val="0079735B"/>
    <w:rsid w:val="007A06C1"/>
    <w:rsid w:val="007A07FE"/>
    <w:rsid w:val="007A40ED"/>
    <w:rsid w:val="007B0BD1"/>
    <w:rsid w:val="007B0D28"/>
    <w:rsid w:val="007B1D09"/>
    <w:rsid w:val="007B46B7"/>
    <w:rsid w:val="007B5058"/>
    <w:rsid w:val="007B5604"/>
    <w:rsid w:val="007C0521"/>
    <w:rsid w:val="007C1C74"/>
    <w:rsid w:val="007C2F17"/>
    <w:rsid w:val="007C466B"/>
    <w:rsid w:val="007C5A1F"/>
    <w:rsid w:val="007D02DF"/>
    <w:rsid w:val="007D0469"/>
    <w:rsid w:val="007D096A"/>
    <w:rsid w:val="007E0F52"/>
    <w:rsid w:val="007E189B"/>
    <w:rsid w:val="007E3228"/>
    <w:rsid w:val="007F0CD4"/>
    <w:rsid w:val="007F2570"/>
    <w:rsid w:val="007F2E06"/>
    <w:rsid w:val="007F52F5"/>
    <w:rsid w:val="007F627D"/>
    <w:rsid w:val="00800877"/>
    <w:rsid w:val="00802056"/>
    <w:rsid w:val="008023BA"/>
    <w:rsid w:val="008029CA"/>
    <w:rsid w:val="008036FE"/>
    <w:rsid w:val="00803D49"/>
    <w:rsid w:val="00807407"/>
    <w:rsid w:val="00807A5C"/>
    <w:rsid w:val="00807ECC"/>
    <w:rsid w:val="00812CC4"/>
    <w:rsid w:val="00813406"/>
    <w:rsid w:val="0081446D"/>
    <w:rsid w:val="00815172"/>
    <w:rsid w:val="00816481"/>
    <w:rsid w:val="00817B4F"/>
    <w:rsid w:val="00817CE1"/>
    <w:rsid w:val="008445AC"/>
    <w:rsid w:val="008450BA"/>
    <w:rsid w:val="00845D84"/>
    <w:rsid w:val="0085050C"/>
    <w:rsid w:val="00851014"/>
    <w:rsid w:val="00852840"/>
    <w:rsid w:val="00852F10"/>
    <w:rsid w:val="008557B2"/>
    <w:rsid w:val="008633D6"/>
    <w:rsid w:val="00863F6C"/>
    <w:rsid w:val="00864735"/>
    <w:rsid w:val="0086778D"/>
    <w:rsid w:val="00871BE1"/>
    <w:rsid w:val="00872A49"/>
    <w:rsid w:val="00875855"/>
    <w:rsid w:val="00877AF1"/>
    <w:rsid w:val="0088310C"/>
    <w:rsid w:val="008866DC"/>
    <w:rsid w:val="00891A75"/>
    <w:rsid w:val="00893DAE"/>
    <w:rsid w:val="008942CD"/>
    <w:rsid w:val="008A1BDC"/>
    <w:rsid w:val="008A1DBF"/>
    <w:rsid w:val="008A4ECD"/>
    <w:rsid w:val="008A6B43"/>
    <w:rsid w:val="008A6EEE"/>
    <w:rsid w:val="008B42C5"/>
    <w:rsid w:val="008B7A6E"/>
    <w:rsid w:val="008C09C7"/>
    <w:rsid w:val="008C5140"/>
    <w:rsid w:val="008C51AB"/>
    <w:rsid w:val="008C592D"/>
    <w:rsid w:val="008D0E28"/>
    <w:rsid w:val="008D3116"/>
    <w:rsid w:val="008D3C76"/>
    <w:rsid w:val="008D5039"/>
    <w:rsid w:val="008E0F5C"/>
    <w:rsid w:val="008E5D60"/>
    <w:rsid w:val="008E6DD1"/>
    <w:rsid w:val="008F153B"/>
    <w:rsid w:val="00900430"/>
    <w:rsid w:val="009017FD"/>
    <w:rsid w:val="0090345D"/>
    <w:rsid w:val="0090407F"/>
    <w:rsid w:val="009046C5"/>
    <w:rsid w:val="00904E13"/>
    <w:rsid w:val="00905AE4"/>
    <w:rsid w:val="00905CB7"/>
    <w:rsid w:val="00906296"/>
    <w:rsid w:val="009104C7"/>
    <w:rsid w:val="00910EF5"/>
    <w:rsid w:val="00920678"/>
    <w:rsid w:val="00920FAA"/>
    <w:rsid w:val="0092252C"/>
    <w:rsid w:val="00922DCF"/>
    <w:rsid w:val="009250E1"/>
    <w:rsid w:val="009252B6"/>
    <w:rsid w:val="009328D7"/>
    <w:rsid w:val="00932AD5"/>
    <w:rsid w:val="009337A6"/>
    <w:rsid w:val="009353CF"/>
    <w:rsid w:val="00941244"/>
    <w:rsid w:val="00941835"/>
    <w:rsid w:val="00951671"/>
    <w:rsid w:val="009519E8"/>
    <w:rsid w:val="009546BE"/>
    <w:rsid w:val="009552BF"/>
    <w:rsid w:val="0095646B"/>
    <w:rsid w:val="00956E05"/>
    <w:rsid w:val="00957A20"/>
    <w:rsid w:val="0096083E"/>
    <w:rsid w:val="00960F6F"/>
    <w:rsid w:val="0096313F"/>
    <w:rsid w:val="00963564"/>
    <w:rsid w:val="009661B7"/>
    <w:rsid w:val="009709B1"/>
    <w:rsid w:val="009714BF"/>
    <w:rsid w:val="00974BD1"/>
    <w:rsid w:val="00974F1C"/>
    <w:rsid w:val="009776A9"/>
    <w:rsid w:val="009778FE"/>
    <w:rsid w:val="00977A84"/>
    <w:rsid w:val="00977D6C"/>
    <w:rsid w:val="009825A8"/>
    <w:rsid w:val="00984FCF"/>
    <w:rsid w:val="0098593A"/>
    <w:rsid w:val="0099009B"/>
    <w:rsid w:val="009902CF"/>
    <w:rsid w:val="00995228"/>
    <w:rsid w:val="0099717B"/>
    <w:rsid w:val="009A0761"/>
    <w:rsid w:val="009A0FE3"/>
    <w:rsid w:val="009A10E0"/>
    <w:rsid w:val="009A1C0E"/>
    <w:rsid w:val="009A1EB1"/>
    <w:rsid w:val="009A2CBE"/>
    <w:rsid w:val="009A333D"/>
    <w:rsid w:val="009A476E"/>
    <w:rsid w:val="009A56EF"/>
    <w:rsid w:val="009B16BC"/>
    <w:rsid w:val="009B2B11"/>
    <w:rsid w:val="009B43F9"/>
    <w:rsid w:val="009B4B63"/>
    <w:rsid w:val="009B4D9D"/>
    <w:rsid w:val="009B5020"/>
    <w:rsid w:val="009B5510"/>
    <w:rsid w:val="009C0FFB"/>
    <w:rsid w:val="009C38F4"/>
    <w:rsid w:val="009C3A16"/>
    <w:rsid w:val="009C4632"/>
    <w:rsid w:val="009C51CE"/>
    <w:rsid w:val="009C5E9A"/>
    <w:rsid w:val="009D1215"/>
    <w:rsid w:val="009D5E02"/>
    <w:rsid w:val="009D60B1"/>
    <w:rsid w:val="009D6110"/>
    <w:rsid w:val="009D7FA7"/>
    <w:rsid w:val="009E0068"/>
    <w:rsid w:val="009E1393"/>
    <w:rsid w:val="009E7FD7"/>
    <w:rsid w:val="009F1160"/>
    <w:rsid w:val="009F1620"/>
    <w:rsid w:val="009F546F"/>
    <w:rsid w:val="009F624B"/>
    <w:rsid w:val="009F7956"/>
    <w:rsid w:val="009F7D56"/>
    <w:rsid w:val="00A004AA"/>
    <w:rsid w:val="00A004D3"/>
    <w:rsid w:val="00A00D9B"/>
    <w:rsid w:val="00A01F91"/>
    <w:rsid w:val="00A033CE"/>
    <w:rsid w:val="00A10AB6"/>
    <w:rsid w:val="00A11F32"/>
    <w:rsid w:val="00A12278"/>
    <w:rsid w:val="00A13993"/>
    <w:rsid w:val="00A15640"/>
    <w:rsid w:val="00A157F3"/>
    <w:rsid w:val="00A160B7"/>
    <w:rsid w:val="00A168D5"/>
    <w:rsid w:val="00A220FF"/>
    <w:rsid w:val="00A24FCD"/>
    <w:rsid w:val="00A26582"/>
    <w:rsid w:val="00A27D96"/>
    <w:rsid w:val="00A31538"/>
    <w:rsid w:val="00A31A4D"/>
    <w:rsid w:val="00A33B2F"/>
    <w:rsid w:val="00A36D4E"/>
    <w:rsid w:val="00A37943"/>
    <w:rsid w:val="00A4103B"/>
    <w:rsid w:val="00A51914"/>
    <w:rsid w:val="00A52D0C"/>
    <w:rsid w:val="00A5664D"/>
    <w:rsid w:val="00A578E6"/>
    <w:rsid w:val="00A66479"/>
    <w:rsid w:val="00A67362"/>
    <w:rsid w:val="00A70138"/>
    <w:rsid w:val="00A70D01"/>
    <w:rsid w:val="00A710F0"/>
    <w:rsid w:val="00A751CD"/>
    <w:rsid w:val="00A759B1"/>
    <w:rsid w:val="00A77544"/>
    <w:rsid w:val="00A77B10"/>
    <w:rsid w:val="00A80BC5"/>
    <w:rsid w:val="00A8196F"/>
    <w:rsid w:val="00A8630D"/>
    <w:rsid w:val="00A92EAF"/>
    <w:rsid w:val="00AA123C"/>
    <w:rsid w:val="00AA2704"/>
    <w:rsid w:val="00AA3B79"/>
    <w:rsid w:val="00AA7E9D"/>
    <w:rsid w:val="00AB04BB"/>
    <w:rsid w:val="00AB0729"/>
    <w:rsid w:val="00AB24E2"/>
    <w:rsid w:val="00AB48B0"/>
    <w:rsid w:val="00AB4A40"/>
    <w:rsid w:val="00AB4FCB"/>
    <w:rsid w:val="00AB6BB0"/>
    <w:rsid w:val="00AB6EF2"/>
    <w:rsid w:val="00AC41B2"/>
    <w:rsid w:val="00AC4EFF"/>
    <w:rsid w:val="00AD0031"/>
    <w:rsid w:val="00AD2638"/>
    <w:rsid w:val="00AD48F1"/>
    <w:rsid w:val="00AD591E"/>
    <w:rsid w:val="00AD5F03"/>
    <w:rsid w:val="00AD619D"/>
    <w:rsid w:val="00AD647D"/>
    <w:rsid w:val="00AE1328"/>
    <w:rsid w:val="00AE3F28"/>
    <w:rsid w:val="00AE5F7A"/>
    <w:rsid w:val="00AE7C60"/>
    <w:rsid w:val="00AE7EC7"/>
    <w:rsid w:val="00AF02C3"/>
    <w:rsid w:val="00AF2913"/>
    <w:rsid w:val="00AF44ED"/>
    <w:rsid w:val="00AF4D6D"/>
    <w:rsid w:val="00AF4F53"/>
    <w:rsid w:val="00B00DB5"/>
    <w:rsid w:val="00B020D5"/>
    <w:rsid w:val="00B04B6C"/>
    <w:rsid w:val="00B05132"/>
    <w:rsid w:val="00B153C5"/>
    <w:rsid w:val="00B15584"/>
    <w:rsid w:val="00B2102C"/>
    <w:rsid w:val="00B2339F"/>
    <w:rsid w:val="00B245DD"/>
    <w:rsid w:val="00B24AA5"/>
    <w:rsid w:val="00B25385"/>
    <w:rsid w:val="00B25542"/>
    <w:rsid w:val="00B334C5"/>
    <w:rsid w:val="00B40CBE"/>
    <w:rsid w:val="00B44540"/>
    <w:rsid w:val="00B45A95"/>
    <w:rsid w:val="00B46B9A"/>
    <w:rsid w:val="00B51611"/>
    <w:rsid w:val="00B5647F"/>
    <w:rsid w:val="00B5725F"/>
    <w:rsid w:val="00B60818"/>
    <w:rsid w:val="00B6649B"/>
    <w:rsid w:val="00B73A91"/>
    <w:rsid w:val="00B746AD"/>
    <w:rsid w:val="00B76DF5"/>
    <w:rsid w:val="00B8130B"/>
    <w:rsid w:val="00B81D73"/>
    <w:rsid w:val="00B90A8C"/>
    <w:rsid w:val="00B92EBF"/>
    <w:rsid w:val="00B9409D"/>
    <w:rsid w:val="00B963D2"/>
    <w:rsid w:val="00B9719C"/>
    <w:rsid w:val="00B97300"/>
    <w:rsid w:val="00BA0506"/>
    <w:rsid w:val="00BA1317"/>
    <w:rsid w:val="00BA3671"/>
    <w:rsid w:val="00BA3834"/>
    <w:rsid w:val="00BA5F79"/>
    <w:rsid w:val="00BB5A94"/>
    <w:rsid w:val="00BC103C"/>
    <w:rsid w:val="00BC396A"/>
    <w:rsid w:val="00BC582C"/>
    <w:rsid w:val="00BD31D3"/>
    <w:rsid w:val="00BD63B5"/>
    <w:rsid w:val="00BD68CB"/>
    <w:rsid w:val="00BE00DF"/>
    <w:rsid w:val="00BE076A"/>
    <w:rsid w:val="00BE4825"/>
    <w:rsid w:val="00BE4B40"/>
    <w:rsid w:val="00BE684F"/>
    <w:rsid w:val="00BE6FD6"/>
    <w:rsid w:val="00BF3959"/>
    <w:rsid w:val="00BF4A2C"/>
    <w:rsid w:val="00BF4D5A"/>
    <w:rsid w:val="00C00B21"/>
    <w:rsid w:val="00C0153E"/>
    <w:rsid w:val="00C02400"/>
    <w:rsid w:val="00C02EEE"/>
    <w:rsid w:val="00C0490C"/>
    <w:rsid w:val="00C04AC9"/>
    <w:rsid w:val="00C121C3"/>
    <w:rsid w:val="00C143A9"/>
    <w:rsid w:val="00C143C4"/>
    <w:rsid w:val="00C15E74"/>
    <w:rsid w:val="00C166E5"/>
    <w:rsid w:val="00C245B5"/>
    <w:rsid w:val="00C2703A"/>
    <w:rsid w:val="00C27C8F"/>
    <w:rsid w:val="00C30603"/>
    <w:rsid w:val="00C309BB"/>
    <w:rsid w:val="00C3106A"/>
    <w:rsid w:val="00C34B66"/>
    <w:rsid w:val="00C35BA6"/>
    <w:rsid w:val="00C378D5"/>
    <w:rsid w:val="00C4054F"/>
    <w:rsid w:val="00C4344B"/>
    <w:rsid w:val="00C43632"/>
    <w:rsid w:val="00C45BF6"/>
    <w:rsid w:val="00C47983"/>
    <w:rsid w:val="00C50307"/>
    <w:rsid w:val="00C50399"/>
    <w:rsid w:val="00C51FAD"/>
    <w:rsid w:val="00C5353C"/>
    <w:rsid w:val="00C57110"/>
    <w:rsid w:val="00C6183D"/>
    <w:rsid w:val="00C63129"/>
    <w:rsid w:val="00C64859"/>
    <w:rsid w:val="00C65790"/>
    <w:rsid w:val="00C66213"/>
    <w:rsid w:val="00C71149"/>
    <w:rsid w:val="00C72569"/>
    <w:rsid w:val="00C73F1F"/>
    <w:rsid w:val="00C749E4"/>
    <w:rsid w:val="00C76B26"/>
    <w:rsid w:val="00C857A4"/>
    <w:rsid w:val="00C8603D"/>
    <w:rsid w:val="00C86C23"/>
    <w:rsid w:val="00C909F4"/>
    <w:rsid w:val="00C9190C"/>
    <w:rsid w:val="00C941A4"/>
    <w:rsid w:val="00C9492E"/>
    <w:rsid w:val="00C94FBB"/>
    <w:rsid w:val="00C973D8"/>
    <w:rsid w:val="00CA1639"/>
    <w:rsid w:val="00CA1B79"/>
    <w:rsid w:val="00CA6369"/>
    <w:rsid w:val="00CA6F5D"/>
    <w:rsid w:val="00CB094E"/>
    <w:rsid w:val="00CB5247"/>
    <w:rsid w:val="00CC07C0"/>
    <w:rsid w:val="00CC376E"/>
    <w:rsid w:val="00CD1F74"/>
    <w:rsid w:val="00CD20E7"/>
    <w:rsid w:val="00CD2A51"/>
    <w:rsid w:val="00CD31CB"/>
    <w:rsid w:val="00CD3B4D"/>
    <w:rsid w:val="00CD3E68"/>
    <w:rsid w:val="00CD4582"/>
    <w:rsid w:val="00CD4840"/>
    <w:rsid w:val="00CE2C93"/>
    <w:rsid w:val="00CE3B1A"/>
    <w:rsid w:val="00CE5935"/>
    <w:rsid w:val="00CE5E3D"/>
    <w:rsid w:val="00CE7A10"/>
    <w:rsid w:val="00CF02CC"/>
    <w:rsid w:val="00CF4685"/>
    <w:rsid w:val="00CF5A68"/>
    <w:rsid w:val="00CF6B8A"/>
    <w:rsid w:val="00CF71F4"/>
    <w:rsid w:val="00D02942"/>
    <w:rsid w:val="00D02D11"/>
    <w:rsid w:val="00D11902"/>
    <w:rsid w:val="00D12E56"/>
    <w:rsid w:val="00D14CBF"/>
    <w:rsid w:val="00D14E7C"/>
    <w:rsid w:val="00D155C7"/>
    <w:rsid w:val="00D160EA"/>
    <w:rsid w:val="00D16F87"/>
    <w:rsid w:val="00D219C1"/>
    <w:rsid w:val="00D26BD3"/>
    <w:rsid w:val="00D27CD1"/>
    <w:rsid w:val="00D326D4"/>
    <w:rsid w:val="00D377F5"/>
    <w:rsid w:val="00D3787C"/>
    <w:rsid w:val="00D42E56"/>
    <w:rsid w:val="00D43448"/>
    <w:rsid w:val="00D44D99"/>
    <w:rsid w:val="00D47BA0"/>
    <w:rsid w:val="00D522E0"/>
    <w:rsid w:val="00D532F3"/>
    <w:rsid w:val="00D54647"/>
    <w:rsid w:val="00D652AD"/>
    <w:rsid w:val="00D66A8D"/>
    <w:rsid w:val="00D70E99"/>
    <w:rsid w:val="00D72760"/>
    <w:rsid w:val="00D72E98"/>
    <w:rsid w:val="00D758BB"/>
    <w:rsid w:val="00D80326"/>
    <w:rsid w:val="00D83390"/>
    <w:rsid w:val="00D930C6"/>
    <w:rsid w:val="00D9591F"/>
    <w:rsid w:val="00DA4427"/>
    <w:rsid w:val="00DA61FB"/>
    <w:rsid w:val="00DA7DA4"/>
    <w:rsid w:val="00DB042A"/>
    <w:rsid w:val="00DB0A99"/>
    <w:rsid w:val="00DB4EDF"/>
    <w:rsid w:val="00DB5420"/>
    <w:rsid w:val="00DB547E"/>
    <w:rsid w:val="00DB5E46"/>
    <w:rsid w:val="00DB71B1"/>
    <w:rsid w:val="00DC418F"/>
    <w:rsid w:val="00DC5381"/>
    <w:rsid w:val="00DD0585"/>
    <w:rsid w:val="00DD2A97"/>
    <w:rsid w:val="00DD44A8"/>
    <w:rsid w:val="00DD624E"/>
    <w:rsid w:val="00DE0F20"/>
    <w:rsid w:val="00DE1F83"/>
    <w:rsid w:val="00DE243E"/>
    <w:rsid w:val="00DE46A5"/>
    <w:rsid w:val="00DE56FA"/>
    <w:rsid w:val="00DE66DA"/>
    <w:rsid w:val="00DE73E9"/>
    <w:rsid w:val="00DF3266"/>
    <w:rsid w:val="00DF343E"/>
    <w:rsid w:val="00DF515C"/>
    <w:rsid w:val="00DF6BF4"/>
    <w:rsid w:val="00DF723C"/>
    <w:rsid w:val="00E017D5"/>
    <w:rsid w:val="00E035F9"/>
    <w:rsid w:val="00E049B4"/>
    <w:rsid w:val="00E1131A"/>
    <w:rsid w:val="00E120DE"/>
    <w:rsid w:val="00E12318"/>
    <w:rsid w:val="00E12D52"/>
    <w:rsid w:val="00E15B39"/>
    <w:rsid w:val="00E20C4B"/>
    <w:rsid w:val="00E21010"/>
    <w:rsid w:val="00E255A3"/>
    <w:rsid w:val="00E266EA"/>
    <w:rsid w:val="00E26CFD"/>
    <w:rsid w:val="00E31350"/>
    <w:rsid w:val="00E31777"/>
    <w:rsid w:val="00E32031"/>
    <w:rsid w:val="00E3278B"/>
    <w:rsid w:val="00E34899"/>
    <w:rsid w:val="00E3538F"/>
    <w:rsid w:val="00E3749E"/>
    <w:rsid w:val="00E4604D"/>
    <w:rsid w:val="00E4697B"/>
    <w:rsid w:val="00E518DF"/>
    <w:rsid w:val="00E5258F"/>
    <w:rsid w:val="00E546E1"/>
    <w:rsid w:val="00E5535C"/>
    <w:rsid w:val="00E55501"/>
    <w:rsid w:val="00E560AD"/>
    <w:rsid w:val="00E561CA"/>
    <w:rsid w:val="00E60994"/>
    <w:rsid w:val="00E6592D"/>
    <w:rsid w:val="00E7249D"/>
    <w:rsid w:val="00E725FA"/>
    <w:rsid w:val="00E7571A"/>
    <w:rsid w:val="00E94A78"/>
    <w:rsid w:val="00E97A7F"/>
    <w:rsid w:val="00E97CB4"/>
    <w:rsid w:val="00EA0F07"/>
    <w:rsid w:val="00EA7F26"/>
    <w:rsid w:val="00EB341E"/>
    <w:rsid w:val="00EB425E"/>
    <w:rsid w:val="00EB6017"/>
    <w:rsid w:val="00EB6873"/>
    <w:rsid w:val="00EC3CFA"/>
    <w:rsid w:val="00EC6A98"/>
    <w:rsid w:val="00ED2FE6"/>
    <w:rsid w:val="00ED369F"/>
    <w:rsid w:val="00ED43B8"/>
    <w:rsid w:val="00ED59EA"/>
    <w:rsid w:val="00EE0368"/>
    <w:rsid w:val="00EE097F"/>
    <w:rsid w:val="00EE0F6C"/>
    <w:rsid w:val="00EE1BAF"/>
    <w:rsid w:val="00EE3159"/>
    <w:rsid w:val="00EE5550"/>
    <w:rsid w:val="00EE7FE8"/>
    <w:rsid w:val="00EF0537"/>
    <w:rsid w:val="00EF085C"/>
    <w:rsid w:val="00EF0FA5"/>
    <w:rsid w:val="00EF1FDA"/>
    <w:rsid w:val="00EF22AC"/>
    <w:rsid w:val="00EF3AFA"/>
    <w:rsid w:val="00EF40CF"/>
    <w:rsid w:val="00EF4333"/>
    <w:rsid w:val="00EF5665"/>
    <w:rsid w:val="00EF7132"/>
    <w:rsid w:val="00F02594"/>
    <w:rsid w:val="00F02717"/>
    <w:rsid w:val="00F0412F"/>
    <w:rsid w:val="00F04A59"/>
    <w:rsid w:val="00F06AD9"/>
    <w:rsid w:val="00F10BA7"/>
    <w:rsid w:val="00F111A3"/>
    <w:rsid w:val="00F1203A"/>
    <w:rsid w:val="00F209DA"/>
    <w:rsid w:val="00F2520E"/>
    <w:rsid w:val="00F26FA8"/>
    <w:rsid w:val="00F27942"/>
    <w:rsid w:val="00F32A58"/>
    <w:rsid w:val="00F32F27"/>
    <w:rsid w:val="00F34781"/>
    <w:rsid w:val="00F371EF"/>
    <w:rsid w:val="00F42D1C"/>
    <w:rsid w:val="00F46170"/>
    <w:rsid w:val="00F47E6E"/>
    <w:rsid w:val="00F51BC6"/>
    <w:rsid w:val="00F55C88"/>
    <w:rsid w:val="00F5635B"/>
    <w:rsid w:val="00F603F1"/>
    <w:rsid w:val="00F60B4D"/>
    <w:rsid w:val="00F62E62"/>
    <w:rsid w:val="00F62FD4"/>
    <w:rsid w:val="00F67DF8"/>
    <w:rsid w:val="00F72276"/>
    <w:rsid w:val="00F755DC"/>
    <w:rsid w:val="00F77B49"/>
    <w:rsid w:val="00F80C55"/>
    <w:rsid w:val="00F81B02"/>
    <w:rsid w:val="00F82B30"/>
    <w:rsid w:val="00F83962"/>
    <w:rsid w:val="00F83E28"/>
    <w:rsid w:val="00F922DA"/>
    <w:rsid w:val="00F94FDF"/>
    <w:rsid w:val="00F95CF5"/>
    <w:rsid w:val="00F96C40"/>
    <w:rsid w:val="00F97707"/>
    <w:rsid w:val="00FA0339"/>
    <w:rsid w:val="00FA7276"/>
    <w:rsid w:val="00FB0465"/>
    <w:rsid w:val="00FB266E"/>
    <w:rsid w:val="00FB3734"/>
    <w:rsid w:val="00FB396A"/>
    <w:rsid w:val="00FB3A49"/>
    <w:rsid w:val="00FB3B3C"/>
    <w:rsid w:val="00FC0765"/>
    <w:rsid w:val="00FC0E20"/>
    <w:rsid w:val="00FC0F39"/>
    <w:rsid w:val="00FC166B"/>
    <w:rsid w:val="00FC37E3"/>
    <w:rsid w:val="00FC642C"/>
    <w:rsid w:val="00FC6590"/>
    <w:rsid w:val="00FC6903"/>
    <w:rsid w:val="00FC7A5A"/>
    <w:rsid w:val="00FD055F"/>
    <w:rsid w:val="00FD1276"/>
    <w:rsid w:val="00FD2FAD"/>
    <w:rsid w:val="00FD5894"/>
    <w:rsid w:val="00FD5CA0"/>
    <w:rsid w:val="00FD5F56"/>
    <w:rsid w:val="00FD5FD1"/>
    <w:rsid w:val="00FD69D4"/>
    <w:rsid w:val="00FE0D57"/>
    <w:rsid w:val="00FE0E04"/>
    <w:rsid w:val="00FE1C04"/>
    <w:rsid w:val="00FE27C7"/>
    <w:rsid w:val="00FF1489"/>
    <w:rsid w:val="00FF1585"/>
    <w:rsid w:val="00FF2431"/>
    <w:rsid w:val="00FF41CD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D177A15"/>
  <w15:docId w15:val="{0EDE6FF6-AC08-4846-AFFA-E974EE21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2A58"/>
    <w:rPr>
      <w:sz w:val="24"/>
      <w:szCs w:val="24"/>
    </w:rPr>
  </w:style>
  <w:style w:type="paragraph" w:styleId="Nadpis1">
    <w:name w:val="heading 1"/>
    <w:aliases w:val="Nadpis 1 Cha"/>
    <w:basedOn w:val="Normln"/>
    <w:next w:val="Normln"/>
    <w:uiPriority w:val="9"/>
    <w:qFormat/>
    <w:rsid w:val="0092252C"/>
    <w:pPr>
      <w:keepNext/>
      <w:numPr>
        <w:numId w:val="2"/>
      </w:numPr>
      <w:outlineLvl w:val="0"/>
    </w:pPr>
    <w:rPr>
      <w:rFonts w:ascii="Arial" w:hAnsi="Arial" w:cs="Arial"/>
      <w:b/>
      <w:bCs/>
      <w:sz w:val="22"/>
      <w:szCs w:val="22"/>
    </w:rPr>
  </w:style>
  <w:style w:type="paragraph" w:styleId="Nadpis2">
    <w:name w:val="heading 2"/>
    <w:basedOn w:val="Normln"/>
    <w:next w:val="Normln"/>
    <w:link w:val="Nadpis2Char"/>
    <w:qFormat/>
    <w:rsid w:val="0092252C"/>
    <w:pPr>
      <w:keepNext/>
      <w:numPr>
        <w:ilvl w:val="1"/>
        <w:numId w:val="2"/>
      </w:numPr>
      <w:outlineLvl w:val="1"/>
    </w:pPr>
    <w:rPr>
      <w:rFonts w:ascii="Arial" w:hAnsi="Arial" w:cs="Arial"/>
      <w:iCs/>
      <w:sz w:val="22"/>
      <w:szCs w:val="22"/>
    </w:rPr>
  </w:style>
  <w:style w:type="paragraph" w:styleId="Nadpis3">
    <w:name w:val="heading 3"/>
    <w:basedOn w:val="Normln"/>
    <w:next w:val="Normln"/>
    <w:qFormat/>
    <w:rsid w:val="0092252C"/>
    <w:pPr>
      <w:keepNext/>
      <w:numPr>
        <w:ilvl w:val="2"/>
        <w:numId w:val="2"/>
      </w:numPr>
      <w:outlineLvl w:val="2"/>
    </w:pPr>
    <w:rPr>
      <w:rFonts w:ascii="Arial" w:hAnsi="Arial" w:cs="Arial"/>
      <w:bCs/>
      <w:sz w:val="22"/>
      <w:szCs w:val="22"/>
    </w:rPr>
  </w:style>
  <w:style w:type="paragraph" w:styleId="Nadpis4">
    <w:name w:val="heading 4"/>
    <w:basedOn w:val="Normln"/>
    <w:next w:val="Normln"/>
    <w:qFormat/>
    <w:rsid w:val="00F32A58"/>
    <w:pPr>
      <w:keepNext/>
      <w:jc w:val="both"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next w:val="Normln"/>
    <w:link w:val="Nadpis5Char"/>
    <w:qFormat/>
    <w:rsid w:val="007F52F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F32A58"/>
    <w:pPr>
      <w:spacing w:before="240" w:after="60"/>
      <w:outlineLvl w:val="5"/>
    </w:pPr>
    <w:rPr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F32A5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F32A58"/>
    <w:pPr>
      <w:ind w:firstLine="708"/>
      <w:jc w:val="both"/>
    </w:pPr>
    <w:rPr>
      <w:rFonts w:ascii="Arial" w:hAnsi="Arial" w:cs="Arial"/>
    </w:rPr>
  </w:style>
  <w:style w:type="paragraph" w:styleId="Zkladntext">
    <w:name w:val="Body Text"/>
    <w:basedOn w:val="Normln"/>
    <w:link w:val="ZkladntextChar"/>
    <w:rsid w:val="00F32A58"/>
    <w:pPr>
      <w:jc w:val="both"/>
    </w:pPr>
    <w:rPr>
      <w:rFonts w:ascii="Arial" w:hAnsi="Arial" w:cs="Arial"/>
    </w:rPr>
  </w:style>
  <w:style w:type="paragraph" w:customStyle="1" w:styleId="NormalNeodsaz">
    <w:name w:val="NormalNeodsaz"/>
    <w:basedOn w:val="Normln"/>
    <w:rsid w:val="00F32A58"/>
    <w:pPr>
      <w:jc w:val="both"/>
    </w:pPr>
    <w:rPr>
      <w:szCs w:val="20"/>
    </w:rPr>
  </w:style>
  <w:style w:type="paragraph" w:styleId="Zkladntextodsazen3">
    <w:name w:val="Body Text Indent 3"/>
    <w:basedOn w:val="Normln"/>
    <w:rsid w:val="00F32A58"/>
    <w:pPr>
      <w:spacing w:after="120"/>
      <w:ind w:left="283"/>
    </w:pPr>
    <w:rPr>
      <w:sz w:val="16"/>
      <w:szCs w:val="16"/>
    </w:rPr>
  </w:style>
  <w:style w:type="paragraph" w:styleId="Normlnweb">
    <w:name w:val="Normal (Web)"/>
    <w:basedOn w:val="Normln"/>
    <w:uiPriority w:val="99"/>
    <w:rsid w:val="00F32A5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pat">
    <w:name w:val="footer"/>
    <w:basedOn w:val="Normln"/>
    <w:rsid w:val="00F32A5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32A58"/>
  </w:style>
  <w:style w:type="paragraph" w:styleId="Podnadpis">
    <w:name w:val="Subtitle"/>
    <w:basedOn w:val="Normln"/>
    <w:link w:val="PodnadpisChar"/>
    <w:qFormat/>
    <w:rsid w:val="00F32A58"/>
    <w:pPr>
      <w:spacing w:after="60"/>
      <w:jc w:val="center"/>
      <w:outlineLvl w:val="1"/>
    </w:pPr>
    <w:rPr>
      <w:rFonts w:ascii="Arial" w:hAnsi="Arial"/>
      <w:szCs w:val="20"/>
    </w:rPr>
  </w:style>
  <w:style w:type="paragraph" w:styleId="Obsah1">
    <w:name w:val="toc 1"/>
    <w:basedOn w:val="Normln"/>
    <w:next w:val="Normln"/>
    <w:autoRedefine/>
    <w:uiPriority w:val="39"/>
    <w:qFormat/>
    <w:rsid w:val="00C4054F"/>
    <w:pPr>
      <w:tabs>
        <w:tab w:val="left" w:pos="426"/>
        <w:tab w:val="right" w:leader="dot" w:pos="9061"/>
      </w:tabs>
      <w:spacing w:before="120" w:after="120"/>
    </w:pPr>
    <w:rPr>
      <w:rFonts w:ascii="Arial" w:hAnsi="Arial"/>
      <w:i/>
    </w:rPr>
  </w:style>
  <w:style w:type="paragraph" w:styleId="Obsah2">
    <w:name w:val="toc 2"/>
    <w:basedOn w:val="Normln"/>
    <w:next w:val="Normln"/>
    <w:autoRedefine/>
    <w:uiPriority w:val="39"/>
    <w:qFormat/>
    <w:rsid w:val="00815172"/>
    <w:pPr>
      <w:tabs>
        <w:tab w:val="left" w:pos="960"/>
        <w:tab w:val="right" w:leader="dot" w:pos="9061"/>
      </w:tabs>
      <w:ind w:left="426"/>
    </w:pPr>
  </w:style>
  <w:style w:type="paragraph" w:styleId="Obsah3">
    <w:name w:val="toc 3"/>
    <w:basedOn w:val="Normln"/>
    <w:next w:val="Normln"/>
    <w:autoRedefine/>
    <w:uiPriority w:val="39"/>
    <w:rsid w:val="00F32A58"/>
    <w:pPr>
      <w:ind w:left="480"/>
    </w:pPr>
  </w:style>
  <w:style w:type="paragraph" w:styleId="Obsah4">
    <w:name w:val="toc 4"/>
    <w:basedOn w:val="Normln"/>
    <w:next w:val="Normln"/>
    <w:autoRedefine/>
    <w:semiHidden/>
    <w:rsid w:val="00F32A58"/>
    <w:pPr>
      <w:ind w:left="720"/>
    </w:pPr>
  </w:style>
  <w:style w:type="paragraph" w:styleId="Obsah5">
    <w:name w:val="toc 5"/>
    <w:basedOn w:val="Normln"/>
    <w:next w:val="Normln"/>
    <w:autoRedefine/>
    <w:semiHidden/>
    <w:rsid w:val="00F32A58"/>
    <w:pPr>
      <w:ind w:left="960"/>
    </w:pPr>
  </w:style>
  <w:style w:type="paragraph" w:styleId="Obsah6">
    <w:name w:val="toc 6"/>
    <w:basedOn w:val="Normln"/>
    <w:next w:val="Normln"/>
    <w:autoRedefine/>
    <w:semiHidden/>
    <w:rsid w:val="00F32A58"/>
    <w:pPr>
      <w:ind w:left="1200"/>
    </w:pPr>
  </w:style>
  <w:style w:type="paragraph" w:styleId="Obsah7">
    <w:name w:val="toc 7"/>
    <w:basedOn w:val="Normln"/>
    <w:next w:val="Normln"/>
    <w:autoRedefine/>
    <w:semiHidden/>
    <w:rsid w:val="00F32A58"/>
    <w:pPr>
      <w:ind w:left="1440"/>
    </w:pPr>
  </w:style>
  <w:style w:type="paragraph" w:styleId="Obsah8">
    <w:name w:val="toc 8"/>
    <w:basedOn w:val="Normln"/>
    <w:next w:val="Normln"/>
    <w:autoRedefine/>
    <w:semiHidden/>
    <w:rsid w:val="00F32A58"/>
    <w:pPr>
      <w:ind w:left="1680"/>
    </w:pPr>
  </w:style>
  <w:style w:type="paragraph" w:styleId="Obsah9">
    <w:name w:val="toc 9"/>
    <w:basedOn w:val="Normln"/>
    <w:next w:val="Normln"/>
    <w:autoRedefine/>
    <w:semiHidden/>
    <w:rsid w:val="00F32A58"/>
    <w:pPr>
      <w:ind w:left="1920"/>
    </w:pPr>
  </w:style>
  <w:style w:type="character" w:customStyle="1" w:styleId="Nadpis5Char">
    <w:name w:val="Nadpis 5 Char"/>
    <w:basedOn w:val="Standardnpsmoodstavce"/>
    <w:link w:val="Nadpis5"/>
    <w:semiHidden/>
    <w:rsid w:val="007F52F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kladntextChar">
    <w:name w:val="Základní text Char"/>
    <w:basedOn w:val="Standardnpsmoodstavce"/>
    <w:link w:val="Zkladntext"/>
    <w:rsid w:val="00DE73E9"/>
    <w:rPr>
      <w:rFonts w:ascii="Arial" w:hAnsi="Arial" w:cs="Arial"/>
      <w:sz w:val="24"/>
      <w:szCs w:val="24"/>
    </w:rPr>
  </w:style>
  <w:style w:type="character" w:styleId="Siln">
    <w:name w:val="Strong"/>
    <w:basedOn w:val="Standardnpsmoodstavce"/>
    <w:uiPriority w:val="22"/>
    <w:qFormat/>
    <w:rsid w:val="00AF44ED"/>
    <w:rPr>
      <w:b/>
      <w:bCs/>
    </w:rPr>
  </w:style>
  <w:style w:type="character" w:customStyle="1" w:styleId="PodnadpisChar">
    <w:name w:val="Podnadpis Char"/>
    <w:basedOn w:val="Standardnpsmoodstavce"/>
    <w:link w:val="Podnadpis"/>
    <w:rsid w:val="008E0F5C"/>
    <w:rPr>
      <w:rFonts w:ascii="Arial" w:hAnsi="Arial"/>
      <w:sz w:val="24"/>
    </w:rPr>
  </w:style>
  <w:style w:type="character" w:styleId="Hypertextovodkaz">
    <w:name w:val="Hyperlink"/>
    <w:basedOn w:val="Standardnpsmoodstavce"/>
    <w:uiPriority w:val="99"/>
    <w:unhideWhenUsed/>
    <w:rsid w:val="003E7ED1"/>
    <w:rPr>
      <w:color w:val="0000FF"/>
      <w:u w:val="single"/>
    </w:rPr>
  </w:style>
  <w:style w:type="character" w:styleId="Sledovanodkaz">
    <w:name w:val="FollowedHyperlink"/>
    <w:basedOn w:val="Standardnpsmoodstavce"/>
    <w:rsid w:val="003E7ED1"/>
    <w:rPr>
      <w:color w:val="800080"/>
      <w:u w:val="single"/>
    </w:rPr>
  </w:style>
  <w:style w:type="paragraph" w:customStyle="1" w:styleId="Obsahtabulky">
    <w:name w:val="Obsah tabulky"/>
    <w:basedOn w:val="Zkladntext"/>
    <w:rsid w:val="00D02942"/>
    <w:pPr>
      <w:widowControl w:val="0"/>
      <w:suppressLineNumbers/>
      <w:suppressAutoHyphens/>
      <w:spacing w:after="120"/>
      <w:jc w:val="left"/>
    </w:pPr>
    <w:rPr>
      <w:rFonts w:eastAsia="Lucida Sans Unicode" w:cs="Times New Roman"/>
      <w:lang w:eastAsia="en-US"/>
    </w:rPr>
  </w:style>
  <w:style w:type="paragraph" w:customStyle="1" w:styleId="Nadpistabulky">
    <w:name w:val="Nadpis tabulky"/>
    <w:basedOn w:val="Obsahtabulky"/>
    <w:rsid w:val="00D02942"/>
    <w:pPr>
      <w:jc w:val="center"/>
    </w:pPr>
    <w:rPr>
      <w:b/>
      <w:bCs/>
      <w:i/>
      <w:iCs/>
    </w:rPr>
  </w:style>
  <w:style w:type="paragraph" w:styleId="Odstavecseseznamem">
    <w:name w:val="List Paragraph"/>
    <w:basedOn w:val="Normln"/>
    <w:uiPriority w:val="34"/>
    <w:qFormat/>
    <w:rsid w:val="00F27942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Nad1">
    <w:name w:val="Nad_1"/>
    <w:basedOn w:val="Normln"/>
    <w:qFormat/>
    <w:rsid w:val="00DB5420"/>
    <w:pPr>
      <w:numPr>
        <w:numId w:val="1"/>
      </w:numPr>
      <w:ind w:left="709" w:hanging="709"/>
      <w:jc w:val="both"/>
    </w:pPr>
    <w:rPr>
      <w:rFonts w:ascii="Arial" w:hAnsi="Arial" w:cs="Arial"/>
      <w:b/>
    </w:rPr>
  </w:style>
  <w:style w:type="paragraph" w:customStyle="1" w:styleId="Nad2">
    <w:name w:val="Nad_2"/>
    <w:basedOn w:val="Odstavecseseznamem"/>
    <w:qFormat/>
    <w:rsid w:val="00DB5420"/>
    <w:pPr>
      <w:numPr>
        <w:ilvl w:val="1"/>
        <w:numId w:val="1"/>
      </w:numPr>
      <w:ind w:left="709" w:hanging="709"/>
      <w:contextualSpacing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Nad3">
    <w:name w:val="Nad_3"/>
    <w:basedOn w:val="Nad1"/>
    <w:qFormat/>
    <w:rsid w:val="00DB5420"/>
    <w:pPr>
      <w:numPr>
        <w:ilvl w:val="2"/>
      </w:numPr>
      <w:ind w:left="709" w:hanging="709"/>
    </w:pPr>
    <w:rPr>
      <w:b w:val="0"/>
    </w:rPr>
  </w:style>
  <w:style w:type="paragraph" w:styleId="Nadpisobsahu">
    <w:name w:val="TOC Heading"/>
    <w:basedOn w:val="Nadpis1"/>
    <w:next w:val="Normln"/>
    <w:uiPriority w:val="39"/>
    <w:unhideWhenUsed/>
    <w:qFormat/>
    <w:rsid w:val="002259F1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59F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59F1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9B2B11"/>
    <w:pPr>
      <w:widowControl w:val="0"/>
      <w:suppressAutoHyphens/>
      <w:ind w:left="283" w:hanging="283"/>
      <w:jc w:val="both"/>
    </w:pPr>
    <w:rPr>
      <w:sz w:val="20"/>
      <w:szCs w:val="20"/>
      <w:lang w:bidi="cs-CZ"/>
    </w:rPr>
  </w:style>
  <w:style w:type="paragraph" w:styleId="Zhlav">
    <w:name w:val="header"/>
    <w:basedOn w:val="Normln"/>
    <w:link w:val="ZhlavChar"/>
    <w:rsid w:val="009B2B11"/>
    <w:pPr>
      <w:widowControl w:val="0"/>
      <w:tabs>
        <w:tab w:val="center" w:pos="4536"/>
        <w:tab w:val="right" w:pos="9069"/>
      </w:tabs>
      <w:suppressAutoHyphens/>
      <w:jc w:val="both"/>
    </w:pPr>
    <w:rPr>
      <w:sz w:val="20"/>
      <w:szCs w:val="20"/>
      <w:lang w:bidi="cs-CZ"/>
    </w:rPr>
  </w:style>
  <w:style w:type="character" w:customStyle="1" w:styleId="ZhlavChar">
    <w:name w:val="Záhlaví Char"/>
    <w:basedOn w:val="Standardnpsmoodstavce"/>
    <w:link w:val="Zhlav"/>
    <w:rsid w:val="009B2B11"/>
    <w:rPr>
      <w:lang w:bidi="cs-CZ"/>
    </w:rPr>
  </w:style>
  <w:style w:type="paragraph" w:customStyle="1" w:styleId="Zkladntext1">
    <w:name w:val="Základní text1"/>
    <w:basedOn w:val="Normln"/>
    <w:rsid w:val="009B2B11"/>
    <w:pPr>
      <w:widowControl w:val="0"/>
      <w:suppressAutoHyphens/>
      <w:jc w:val="both"/>
    </w:pPr>
    <w:rPr>
      <w:rFonts w:ascii="Avinion" w:hAnsi="Avinion"/>
      <w:b/>
      <w:szCs w:val="20"/>
      <w:lang w:bidi="cs-CZ"/>
    </w:rPr>
  </w:style>
  <w:style w:type="paragraph" w:customStyle="1" w:styleId="Normln0">
    <w:name w:val="Normální~~~"/>
    <w:basedOn w:val="Normln"/>
    <w:rsid w:val="009B2B11"/>
    <w:pPr>
      <w:widowControl w:val="0"/>
      <w:suppressAutoHyphens/>
      <w:jc w:val="both"/>
    </w:pPr>
    <w:rPr>
      <w:szCs w:val="20"/>
      <w:lang w:bidi="cs-CZ"/>
    </w:rPr>
  </w:style>
  <w:style w:type="paragraph" w:customStyle="1" w:styleId="Normln1">
    <w:name w:val="Normální~"/>
    <w:basedOn w:val="Normln"/>
    <w:rsid w:val="00F755DC"/>
    <w:pPr>
      <w:widowControl w:val="0"/>
      <w:suppressAutoHyphens/>
      <w:jc w:val="both"/>
    </w:pPr>
    <w:rPr>
      <w:sz w:val="20"/>
      <w:szCs w:val="20"/>
      <w:lang w:bidi="cs-CZ"/>
    </w:rPr>
  </w:style>
  <w:style w:type="paragraph" w:customStyle="1" w:styleId="Odrka1">
    <w:name w:val="Odrážka_1"/>
    <w:basedOn w:val="Normln"/>
    <w:link w:val="Odrka1CharChar"/>
    <w:rsid w:val="00F755DC"/>
    <w:pPr>
      <w:numPr>
        <w:numId w:val="3"/>
      </w:numPr>
    </w:pPr>
    <w:rPr>
      <w:rFonts w:ascii="Arial" w:hAnsi="Arial"/>
      <w:sz w:val="18"/>
      <w:szCs w:val="18"/>
    </w:rPr>
  </w:style>
  <w:style w:type="character" w:customStyle="1" w:styleId="Odrka1CharChar">
    <w:name w:val="Odrážka_1 Char Char"/>
    <w:link w:val="Odrka1"/>
    <w:rsid w:val="00F755DC"/>
    <w:rPr>
      <w:rFonts w:ascii="Arial" w:hAnsi="Arial"/>
      <w:sz w:val="18"/>
      <w:szCs w:val="18"/>
    </w:rPr>
  </w:style>
  <w:style w:type="paragraph" w:customStyle="1" w:styleId="Tabulkalevsloupec">
    <w:name w:val="Tabulka_levý sloupec"/>
    <w:basedOn w:val="Normln"/>
    <w:rsid w:val="00BF4D5A"/>
    <w:pPr>
      <w:spacing w:before="60" w:after="60"/>
      <w:ind w:right="-71"/>
      <w:jc w:val="both"/>
    </w:pPr>
    <w:rPr>
      <w:rFonts w:ascii="Arial" w:hAnsi="Arial"/>
      <w:color w:val="FFFFFF"/>
      <w:sz w:val="18"/>
      <w:szCs w:val="20"/>
    </w:rPr>
  </w:style>
  <w:style w:type="paragraph" w:customStyle="1" w:styleId="Tabulkapravsloupec">
    <w:name w:val="Tabulka_pravý sloupec"/>
    <w:basedOn w:val="Normln"/>
    <w:rsid w:val="00BF4D5A"/>
    <w:pPr>
      <w:spacing w:before="60" w:after="60"/>
      <w:jc w:val="center"/>
    </w:pPr>
    <w:rPr>
      <w:rFonts w:ascii="Arial" w:hAnsi="Arial"/>
      <w:color w:val="FFFFFF"/>
      <w:sz w:val="18"/>
      <w:szCs w:val="20"/>
    </w:rPr>
  </w:style>
  <w:style w:type="character" w:customStyle="1" w:styleId="Nadpis2Char">
    <w:name w:val="Nadpis 2 Char"/>
    <w:basedOn w:val="Standardnpsmoodstavce"/>
    <w:link w:val="Nadpis2"/>
    <w:rsid w:val="00A80BC5"/>
    <w:rPr>
      <w:rFonts w:ascii="Arial" w:hAnsi="Arial" w:cs="Arial"/>
      <w:iCs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A11F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F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-text">
    <w:name w:val="A-text"/>
    <w:basedOn w:val="Normln"/>
    <w:link w:val="A-textChar1"/>
    <w:rsid w:val="0098593A"/>
    <w:pPr>
      <w:suppressAutoHyphens/>
      <w:spacing w:line="360" w:lineRule="auto"/>
      <w:ind w:firstLine="284"/>
      <w:jc w:val="both"/>
    </w:pPr>
    <w:rPr>
      <w:sz w:val="22"/>
    </w:rPr>
  </w:style>
  <w:style w:type="character" w:customStyle="1" w:styleId="A-textChar1">
    <w:name w:val="A-text Char1"/>
    <w:basedOn w:val="Standardnpsmoodstavce"/>
    <w:link w:val="A-text"/>
    <w:rsid w:val="0098593A"/>
    <w:rPr>
      <w:sz w:val="22"/>
      <w:szCs w:val="24"/>
    </w:rPr>
  </w:style>
  <w:style w:type="paragraph" w:customStyle="1" w:styleId="Default">
    <w:name w:val="Default"/>
    <w:rsid w:val="009546B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274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2749E1"/>
  </w:style>
  <w:style w:type="paragraph" w:styleId="z-Zatekformule">
    <w:name w:val="HTML Top of Form"/>
    <w:basedOn w:val="Normln"/>
    <w:next w:val="Normln"/>
    <w:link w:val="z-ZatekformuleChar"/>
    <w:hidden/>
    <w:uiPriority w:val="99"/>
    <w:unhideWhenUsed/>
    <w:rsid w:val="002749E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rsid w:val="002749E1"/>
    <w:rPr>
      <w:rFonts w:ascii="Arial" w:hAnsi="Arial" w:cs="Arial"/>
      <w:vanish/>
      <w:sz w:val="16"/>
      <w:szCs w:val="16"/>
    </w:rPr>
  </w:style>
  <w:style w:type="paragraph" w:styleId="Bezmezer">
    <w:name w:val="No Spacing"/>
    <w:uiPriority w:val="1"/>
    <w:qFormat/>
    <w:rsid w:val="002749E1"/>
    <w:rPr>
      <w:sz w:val="24"/>
      <w:szCs w:val="24"/>
    </w:rPr>
  </w:style>
  <w:style w:type="paragraph" w:customStyle="1" w:styleId="Naspis1">
    <w:name w:val="Naspis1"/>
    <w:basedOn w:val="Nadpis1"/>
    <w:qFormat/>
    <w:rsid w:val="00AB4A40"/>
    <w:pPr>
      <w:keepLines/>
      <w:numPr>
        <w:numId w:val="6"/>
      </w:numPr>
      <w:spacing w:before="100" w:beforeAutospacing="1" w:after="100" w:afterAutospacing="1"/>
    </w:pPr>
    <w:rPr>
      <w:rFonts w:cs="Times New Roman"/>
      <w:sz w:val="28"/>
      <w:szCs w:val="24"/>
    </w:rPr>
  </w:style>
  <w:style w:type="paragraph" w:customStyle="1" w:styleId="Normln2">
    <w:name w:val="Normální 2"/>
    <w:basedOn w:val="Normln"/>
    <w:qFormat/>
    <w:rsid w:val="00AB4A40"/>
    <w:pPr>
      <w:spacing w:before="100" w:beforeAutospacing="1" w:after="100" w:afterAutospacing="1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5CB11-94D0-49CB-97C4-41274D281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1889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TEZIS</Company>
  <LinksUpToDate>false</LinksUpToDate>
  <CharactersWithSpaces>13011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Synerga</dc:creator>
  <cp:lastModifiedBy>Pavla</cp:lastModifiedBy>
  <cp:revision>48</cp:revision>
  <cp:lastPrinted>2017-07-25T09:30:00Z</cp:lastPrinted>
  <dcterms:created xsi:type="dcterms:W3CDTF">2017-05-16T14:56:00Z</dcterms:created>
  <dcterms:modified xsi:type="dcterms:W3CDTF">2017-08-29T06:08:00Z</dcterms:modified>
</cp:coreProperties>
</file>